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val="0"/>
        <w:snapToGrid w:val="0"/>
        <w:ind w:right="0" w:rightChars="0"/>
        <w:jc w:val="center"/>
        <w:textAlignment w:val="auto"/>
        <w:rPr>
          <w:rFonts w:hint="eastAsia" w:ascii="宋体" w:hAnsi="宋体" w:eastAsia="宋体" w:cs="宋体"/>
          <w:sz w:val="28"/>
          <w:szCs w:val="28"/>
        </w:rPr>
      </w:pPr>
      <w:r>
        <w:rPr>
          <w:rFonts w:hint="eastAsia" w:ascii="宋体" w:hAnsi="宋体" w:eastAsia="宋体" w:cs="宋体"/>
          <w:sz w:val="28"/>
          <w:szCs w:val="28"/>
          <w:lang w:eastAsia="zh-CN"/>
        </w:rPr>
        <w:t>《燃煤锅炉改天然气锅炉项目</w:t>
      </w:r>
      <w:r>
        <w:rPr>
          <w:rFonts w:hint="eastAsia" w:ascii="宋体" w:hAnsi="宋体" w:eastAsia="宋体" w:cs="宋体"/>
          <w:sz w:val="28"/>
          <w:szCs w:val="28"/>
        </w:rPr>
        <w:t>》环境影响报告表修改说明</w:t>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rPr>
      </w:pPr>
      <w:r>
        <w:rPr>
          <w:rFonts w:hint="eastAsia" w:ascii="宋体" w:hAnsi="宋体" w:eastAsia="宋体" w:cs="宋体"/>
        </w:rPr>
        <w:t>根据项目专家</w:t>
      </w:r>
      <w:r>
        <w:rPr>
          <w:rFonts w:hint="eastAsia" w:ascii="宋体" w:hAnsi="宋体" w:eastAsia="宋体" w:cs="宋体"/>
          <w:lang w:eastAsia="zh-CN"/>
        </w:rPr>
        <w:t>函</w:t>
      </w:r>
      <w:r>
        <w:rPr>
          <w:rFonts w:hint="eastAsia" w:ascii="宋体" w:hAnsi="宋体" w:eastAsia="宋体" w:cs="宋体"/>
        </w:rPr>
        <w:t>审意见，本报批稿进行了逐条修改，具体修改说明详见下表：</w:t>
      </w:r>
    </w:p>
    <w:tbl>
      <w:tblPr>
        <w:tblStyle w:val="15"/>
        <w:tblW w:w="907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621"/>
        <w:gridCol w:w="2035"/>
        <w:gridCol w:w="241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专家意见</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修改说明</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修改位置</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（加下划线）</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77"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1、须进一步补充说明本项目周边的基础环境背景状况。</w:t>
            </w:r>
          </w:p>
        </w:tc>
        <w:tc>
          <w:tcPr>
            <w:tcW w:w="2035" w:type="dxa"/>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spacing w:after="0" w:afterLines="0"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已补充说明</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w:t>
            </w:r>
            <w:r>
              <w:rPr>
                <w:rFonts w:hint="eastAsia" w:ascii="Times New Roman" w:hAnsi="Times New Roman" w:eastAsia="宋体" w:cs="Times New Roman"/>
                <w:sz w:val="21"/>
                <w:szCs w:val="21"/>
                <w:lang w:val="en-US" w:eastAsia="zh-CN"/>
              </w:rPr>
              <w:t>P</w:t>
            </w:r>
            <w:r>
              <w:rPr>
                <w:rFonts w:hint="eastAsia" w:ascii="Times New Roman" w:hAnsi="Times New Roman" w:cs="Times New Roman"/>
                <w:sz w:val="21"/>
                <w:szCs w:val="21"/>
                <w:lang w:val="en-US" w:eastAsia="zh-CN"/>
              </w:rPr>
              <w:t>43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2、进一步核实改造前后污染物的减排情况，佐证项目的必要性和可行性。</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已核实</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w:t>
            </w:r>
            <w:r>
              <w:rPr>
                <w:rFonts w:hint="default" w:ascii="Times New Roman" w:hAnsi="Times New Roman" w:eastAsia="宋体" w:cs="Times New Roman"/>
                <w:sz w:val="21"/>
                <w:szCs w:val="21"/>
                <w:lang w:val="en-US" w:eastAsia="zh-CN"/>
              </w:rPr>
              <w:t>P3</w:t>
            </w:r>
            <w:r>
              <w:rPr>
                <w:rFonts w:hint="eastAsia" w:ascii="Times New Roman" w:hAnsi="Times New Roman" w:eastAsia="宋体" w:cs="Times New Roman"/>
                <w:sz w:val="21"/>
                <w:szCs w:val="21"/>
                <w:lang w:val="en-US" w:eastAsia="zh-CN"/>
              </w:rPr>
              <w:t>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75"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3、进一步细化</w:t>
            </w:r>
            <w:r>
              <w:rPr>
                <w:rFonts w:hint="eastAsia" w:ascii="Times New Roman" w:hAnsi="Times New Roman" w:eastAsia="宋体" w:cs="Times New Roman"/>
                <w:sz w:val="21"/>
                <w:szCs w:val="21"/>
                <w:lang w:val="en-US" w:eastAsia="zh-CN"/>
              </w:rPr>
              <w:t>补充</w:t>
            </w:r>
            <w:r>
              <w:rPr>
                <w:rFonts w:hint="default" w:ascii="Times New Roman" w:hAnsi="Times New Roman" w:eastAsia="宋体" w:cs="Times New Roman"/>
                <w:sz w:val="21"/>
                <w:szCs w:val="21"/>
                <w:lang w:val="en-US" w:eastAsia="zh-CN"/>
              </w:rPr>
              <w:t>防范的安全措施及应对突发事件的应急预案。</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已补充</w:t>
            </w:r>
            <w:r>
              <w:rPr>
                <w:rFonts w:hint="eastAsia" w:ascii="Times New Roman" w:hAnsi="Times New Roman" w:eastAsia="宋体" w:cs="Times New Roman"/>
                <w:sz w:val="21"/>
                <w:szCs w:val="21"/>
                <w:lang w:val="en-US" w:eastAsia="zh-CN"/>
              </w:rPr>
              <w:t>细化</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文本P35-36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16"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4、进一步论证该厂原有污水处理设施对现有废水的处理效果的可达性及处理设施规模的合理性</w:t>
            </w:r>
            <w:r>
              <w:rPr>
                <w:rFonts w:hint="eastAsia" w:ascii="Times New Roman" w:hAnsi="Times New Roman" w:eastAsia="宋体" w:cs="Times New Roman"/>
                <w:sz w:val="21"/>
                <w:szCs w:val="21"/>
                <w:lang w:val="en-US" w:eastAsia="zh-CN"/>
              </w:rPr>
              <w:t>.</w:t>
            </w:r>
          </w:p>
        </w:tc>
        <w:tc>
          <w:tcPr>
            <w:tcW w:w="2035" w:type="dxa"/>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spacing w:after="0" w:afterLines="0"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已论证分析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w:t>
            </w:r>
            <w:r>
              <w:rPr>
                <w:rFonts w:hint="default" w:ascii="Times New Roman" w:hAnsi="Times New Roman" w:eastAsia="宋体" w:cs="Times New Roman"/>
                <w:sz w:val="21"/>
                <w:szCs w:val="21"/>
                <w:lang w:val="en-US" w:eastAsia="zh-CN"/>
              </w:rPr>
              <w:t>P</w:t>
            </w:r>
            <w:r>
              <w:rPr>
                <w:rFonts w:hint="eastAsia" w:ascii="Times New Roman" w:hAnsi="Times New Roman" w:eastAsia="宋体" w:cs="Times New Roman"/>
                <w:sz w:val="21"/>
                <w:szCs w:val="21"/>
                <w:lang w:val="en-US" w:eastAsia="zh-CN"/>
              </w:rPr>
              <w:t>28-29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5、进一步论证新建20米高烟囱的必要</w:t>
            </w:r>
            <w:r>
              <w:rPr>
                <w:rFonts w:hint="eastAsia" w:ascii="Times New Roman" w:hAnsi="Times New Roman" w:eastAsia="宋体" w:cs="Times New Roman"/>
                <w:sz w:val="21"/>
                <w:szCs w:val="21"/>
                <w:lang w:val="en-US" w:eastAsia="zh-CN"/>
              </w:rPr>
              <w:t>。</w:t>
            </w:r>
          </w:p>
        </w:tc>
        <w:tc>
          <w:tcPr>
            <w:tcW w:w="2035" w:type="dxa"/>
            <w:tcBorders>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spacing w:after="0" w:afterLines="0"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已论证</w:t>
            </w:r>
          </w:p>
        </w:tc>
        <w:tc>
          <w:tcPr>
            <w:tcW w:w="2415" w:type="dxa"/>
            <w:tcBorders>
              <w:left w:val="single" w:color="auto" w:sz="4" w:space="0"/>
            </w:tcBorders>
            <w:noWrap w:val="0"/>
            <w:vAlign w:val="center"/>
          </w:tcPr>
          <w:p>
            <w:pPr>
              <w:pStyle w:val="2"/>
              <w:keepNext w:val="0"/>
              <w:keepLines w:val="0"/>
              <w:pageBreakBefore w:val="0"/>
              <w:widowControl w:val="0"/>
              <w:kinsoku/>
              <w:wordWrap/>
              <w:overflowPunct/>
              <w:topLinePunct w:val="0"/>
              <w:autoSpaceDE/>
              <w:autoSpaceDN/>
              <w:bidi w:val="0"/>
              <w:spacing w:after="0" w:afterLines="0"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P4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24"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6、对本项目选址的合理性做进一步分析，提出本项目选址与周边敏感建筑物的合适距离</w:t>
            </w:r>
            <w:r>
              <w:rPr>
                <w:rFonts w:hint="eastAsia" w:ascii="Times New Roman" w:hAnsi="Times New Roman" w:eastAsia="宋体" w:cs="Times New Roman"/>
                <w:sz w:val="21"/>
                <w:szCs w:val="21"/>
                <w:lang w:val="en-US" w:eastAsia="zh-CN"/>
              </w:rPr>
              <w:t>。</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已分析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w:t>
            </w:r>
            <w:r>
              <w:rPr>
                <w:rFonts w:hint="default" w:ascii="Times New Roman" w:hAnsi="Times New Roman" w:eastAsia="宋体" w:cs="Times New Roman"/>
                <w:sz w:val="21"/>
                <w:szCs w:val="21"/>
                <w:lang w:val="en-US" w:eastAsia="zh-CN"/>
              </w:rPr>
              <w:t>P</w:t>
            </w:r>
            <w:r>
              <w:rPr>
                <w:rFonts w:hint="eastAsia" w:ascii="Times New Roman" w:hAnsi="Times New Roman" w:eastAsia="宋体" w:cs="Times New Roman"/>
                <w:sz w:val="21"/>
                <w:szCs w:val="21"/>
                <w:lang w:val="en-US" w:eastAsia="zh-CN"/>
              </w:rPr>
              <w:t>44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93"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7、补充白石岭片区退二进三方案，分析本项目与退二进三政策的相符性</w:t>
            </w:r>
            <w:r>
              <w:rPr>
                <w:rFonts w:hint="eastAsia" w:ascii="Times New Roman" w:hAnsi="Times New Roman" w:eastAsia="宋体" w:cs="Times New Roman"/>
                <w:sz w:val="21"/>
                <w:szCs w:val="21"/>
                <w:lang w:val="en-US" w:eastAsia="zh-CN"/>
              </w:rPr>
              <w:t>。</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eastAsia" w:ascii="Times New Roman" w:hAnsi="Times New Roman" w:cs="Times New Roman"/>
                <w:sz w:val="21"/>
                <w:szCs w:val="21"/>
                <w:lang w:eastAsia="zh-CN"/>
              </w:rPr>
              <w:t>已补充分析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文本P42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8、对本项目选址的合理性做进一步分析，提出本项目选址与周边建筑的合适距离。</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eastAsia" w:ascii="Times New Roman" w:hAnsi="Times New Roman" w:cs="Times New Roman"/>
                <w:sz w:val="21"/>
                <w:szCs w:val="21"/>
                <w:lang w:eastAsia="zh-CN"/>
              </w:rPr>
              <w:t>已补充</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文本P52、</w:t>
            </w:r>
            <w:r>
              <w:rPr>
                <w:rFonts w:hint="default" w:ascii="Times New Roman" w:hAnsi="Times New Roman" w:eastAsia="宋体" w:cs="Times New Roman"/>
                <w:sz w:val="21"/>
                <w:szCs w:val="21"/>
                <w:lang w:val="en-US" w:eastAsia="zh-CN"/>
              </w:rPr>
              <w:t>P5</w:t>
            </w:r>
            <w:r>
              <w:rPr>
                <w:rFonts w:hint="eastAsia" w:ascii="Times New Roman" w:hAnsi="Times New Roman" w:cs="Times New Roman"/>
                <w:sz w:val="21"/>
                <w:szCs w:val="21"/>
                <w:lang w:val="en-US" w:eastAsia="zh-CN"/>
              </w:rPr>
              <w:t>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9</w:t>
            </w:r>
            <w:r>
              <w:rPr>
                <w:rFonts w:hint="default" w:ascii="Times New Roman" w:hAnsi="Times New Roman" w:eastAsia="宋体" w:cs="Times New Roman"/>
                <w:sz w:val="21"/>
                <w:szCs w:val="21"/>
                <w:lang w:val="en-US" w:eastAsia="zh-CN"/>
              </w:rPr>
              <w:t>、校核企业现有锅炉数量</w:t>
            </w:r>
            <w:r>
              <w:rPr>
                <w:rFonts w:hint="eastAsia" w:ascii="Times New Roman" w:hAnsi="Times New Roman" w:eastAsia="宋体" w:cs="Times New Roman"/>
                <w:sz w:val="21"/>
                <w:szCs w:val="21"/>
                <w:lang w:val="en-US" w:eastAsia="zh-CN"/>
              </w:rPr>
              <w:t>，补充项目能源平衡，分析项目实施后能源供应满足生产需求的可行性。</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已校核</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已补充</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lang w:val="en-US" w:eastAsia="zh-CN"/>
              </w:rPr>
            </w:pPr>
            <w:r>
              <w:rPr>
                <w:rFonts w:hint="eastAsia" w:ascii="Times New Roman" w:hAnsi="Times New Roman" w:cs="Times New Roman"/>
                <w:sz w:val="21"/>
                <w:szCs w:val="21"/>
                <w:lang w:val="en-US" w:eastAsia="zh-CN"/>
              </w:rPr>
              <w:t>已分析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w:t>
            </w:r>
            <w:r>
              <w:rPr>
                <w:rFonts w:hint="default" w:ascii="Times New Roman" w:hAnsi="Times New Roman" w:cs="Times New Roman"/>
                <w:sz w:val="21"/>
                <w:szCs w:val="21"/>
                <w:lang w:val="en-US" w:eastAsia="zh-CN"/>
              </w:rPr>
              <w:t>P</w:t>
            </w:r>
            <w:r>
              <w:rPr>
                <w:rFonts w:hint="eastAsia" w:ascii="Times New Roman" w:hAnsi="Times New Roman" w:cs="Times New Roman"/>
                <w:sz w:val="21"/>
                <w:szCs w:val="21"/>
                <w:lang w:val="en-US" w:eastAsia="zh-CN"/>
              </w:rPr>
              <w:t>3</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w:t>
            </w:r>
            <w:r>
              <w:rPr>
                <w:rFonts w:hint="default" w:ascii="Times New Roman" w:hAnsi="Times New Roman" w:cs="Times New Roman"/>
                <w:sz w:val="21"/>
                <w:szCs w:val="21"/>
                <w:lang w:val="en-US" w:eastAsia="zh-CN"/>
              </w:rPr>
              <w:t>P</w:t>
            </w:r>
            <w:r>
              <w:rPr>
                <w:rFonts w:hint="eastAsia" w:ascii="Times New Roman" w:hAnsi="Times New Roman" w:cs="Times New Roman"/>
                <w:sz w:val="21"/>
                <w:szCs w:val="21"/>
                <w:lang w:val="en-US" w:eastAsia="zh-CN"/>
              </w:rPr>
              <w:t>3</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lang w:val="en-US" w:eastAsia="zh-CN"/>
              </w:rPr>
            </w:pPr>
            <w:r>
              <w:rPr>
                <w:rFonts w:hint="eastAsia" w:ascii="Times New Roman" w:hAnsi="Times New Roman" w:cs="Times New Roman"/>
                <w:sz w:val="21"/>
                <w:szCs w:val="21"/>
                <w:lang w:val="en-US" w:eastAsia="zh-CN"/>
              </w:rPr>
              <w:t>文本P3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10、强化调查企业水、气、声等现有环境问题，强化以新带老措施分析。</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已调查</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11、对照2019版国家产业政策，分析项目现有设备设施的符合性。</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12、校核2016年北港河水质数据的有效性。</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已校核，替换为2018年数据</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文本P15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13、校核相关标准，噪声执行工业企业厂界噪声，校核项目实施后对大气污染物二氧化硫、氮氧化物的削减量。</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已校核</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lang w:val="en-US" w:eastAsia="zh-CN"/>
              </w:rPr>
            </w:pPr>
            <w:r>
              <w:rPr>
                <w:rFonts w:hint="eastAsia" w:ascii="Times New Roman" w:hAnsi="Times New Roman" w:cs="Times New Roman"/>
                <w:sz w:val="21"/>
                <w:szCs w:val="21"/>
                <w:lang w:val="en-US" w:eastAsia="zh-CN"/>
              </w:rPr>
              <w:t>已校核</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文本P20</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lang w:val="en-US" w:eastAsia="zh-CN"/>
              </w:rPr>
            </w:pPr>
            <w:r>
              <w:rPr>
                <w:rFonts w:hint="eastAsia" w:ascii="Times New Roman" w:hAnsi="Times New Roman" w:cs="Times New Roman"/>
                <w:sz w:val="21"/>
                <w:szCs w:val="21"/>
                <w:lang w:val="en-US" w:eastAsia="zh-CN"/>
              </w:rPr>
              <w:t>文本P21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14、细化原有燃煤锅炉拆除后的处置措施。</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已细化</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15、完善原有情况分析。</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已完善</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文本P5-8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16、校核项目废气、废水排放浓度及排放量。</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已校核</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文本P26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17、强化项目废水可行性分析。</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已分析</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文本P27-28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18、根据本项目废气、废水、固废产生情况，校核三本账。</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已校核</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文本P38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90" w:hRule="atLeast"/>
          <w:jc w:val="center"/>
        </w:trPr>
        <w:tc>
          <w:tcPr>
            <w:tcW w:w="4621" w:type="dxa"/>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19、核算项目实施后对大气污染物二氧化硫、氮氧化物的削减量，据此完善总量分析。</w:t>
            </w:r>
          </w:p>
        </w:tc>
        <w:tc>
          <w:tcPr>
            <w:tcW w:w="2035" w:type="dxa"/>
            <w:tcBorders>
              <w:righ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已核算</w:t>
            </w:r>
          </w:p>
        </w:tc>
        <w:tc>
          <w:tcPr>
            <w:tcW w:w="2415" w:type="dxa"/>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文本P21</w:t>
            </w:r>
          </w:p>
        </w:tc>
      </w:tr>
    </w:tbl>
    <w:p>
      <w:pPr>
        <w:bidi w:val="0"/>
        <w:rPr>
          <w:rFonts w:hint="eastAsia"/>
          <w:lang w:eastAsia="zh-CN"/>
        </w:rPr>
      </w:pPr>
    </w:p>
    <w:p>
      <w:pPr>
        <w:pStyle w:val="6"/>
        <w:rPr>
          <w:rFonts w:hint="eastAsia"/>
          <w:lang w:eastAsia="zh-CN"/>
        </w:rPr>
      </w:pPr>
    </w:p>
    <w:p>
      <w:pPr>
        <w:rPr>
          <w:rFonts w:hint="eastAsia"/>
          <w:lang w:eastAsia="zh-CN"/>
        </w:rPr>
      </w:pPr>
    </w:p>
    <w:p>
      <w:pPr>
        <w:pStyle w:val="6"/>
        <w:rPr>
          <w:rFonts w:hint="eastAsia"/>
          <w:lang w:eastAsia="zh-CN"/>
        </w:rPr>
      </w:pPr>
    </w:p>
    <w:p>
      <w:pPr>
        <w:rPr>
          <w:rFonts w:hint="eastAsia"/>
          <w:lang w:eastAsia="zh-CN"/>
        </w:rPr>
      </w:pPr>
    </w:p>
    <w:p>
      <w:pPr>
        <w:pStyle w:val="6"/>
        <w:rPr>
          <w:rFonts w:hint="eastAsia"/>
          <w:lang w:eastAsia="zh-CN"/>
        </w:rPr>
      </w:pPr>
    </w:p>
    <w:p>
      <w:pPr>
        <w:rPr>
          <w:rFonts w:hint="eastAsia"/>
          <w:lang w:eastAsia="zh-CN"/>
        </w:rPr>
      </w:pPr>
    </w:p>
    <w:p>
      <w:pPr>
        <w:spacing w:line="520" w:lineRule="exact"/>
        <w:rPr>
          <w:rFonts w:hint="default" w:ascii="Times New Roman" w:hAnsi="Times New Roman" w:cs="Times New Roman"/>
          <w:highlight w:val="none"/>
          <w:u w:val="none"/>
        </w:rPr>
      </w:pPr>
    </w:p>
    <w:p>
      <w:pPr>
        <w:spacing w:line="520" w:lineRule="exact"/>
        <w:ind w:firstLine="480" w:firstLineChars="200"/>
        <w:rPr>
          <w:rFonts w:hint="default" w:ascii="Times New Roman" w:hAnsi="Times New Roman" w:cs="Times New Roman"/>
          <w:highlight w:val="none"/>
          <w:u w:val="none"/>
        </w:rPr>
      </w:pPr>
    </w:p>
    <w:sdt>
      <w:sdtPr>
        <w:rPr>
          <w:rFonts w:ascii="宋体" w:hAnsi="宋体" w:eastAsia="宋体" w:cstheme="minorBidi"/>
          <w:kern w:val="2"/>
          <w:sz w:val="36"/>
          <w:szCs w:val="36"/>
          <w:lang w:val="en-US" w:eastAsia="zh-CN" w:bidi="ar-SA"/>
        </w:rPr>
        <w:id w:val="147454227"/>
        <w15:color w:val="DBDBDB"/>
        <w:docPartObj>
          <w:docPartGallery w:val="Table of Contents"/>
          <w:docPartUnique/>
        </w:docPartObj>
      </w:sdtPr>
      <w:sdtEndPr>
        <w:rPr>
          <w:rFonts w:hint="eastAsia" w:asciiTheme="minorAscii" w:hAnsiTheme="minorAscii" w:eastAsiaTheme="minorEastAsia" w:cstheme="minorBidi"/>
          <w:kern w:val="2"/>
          <w:sz w:val="24"/>
          <w:szCs w:val="22"/>
          <w:lang w:val="en-US" w:eastAsia="zh-CN" w:bidi="ar-SA"/>
        </w:rPr>
      </w:sdtEndPr>
      <w:sdtContent>
        <w:p>
          <w:pPr>
            <w:spacing w:before="0" w:beforeLines="0" w:after="0" w:afterLines="0" w:line="240" w:lineRule="auto"/>
            <w:ind w:left="0" w:leftChars="0" w:right="0" w:rightChars="0" w:firstLine="0" w:firstLineChars="0"/>
            <w:jc w:val="center"/>
            <w:rPr>
              <w:sz w:val="36"/>
              <w:szCs w:val="36"/>
            </w:rPr>
          </w:pPr>
          <w:r>
            <w:rPr>
              <w:rFonts w:ascii="宋体" w:hAnsi="宋体" w:eastAsia="宋体"/>
              <w:b/>
              <w:bCs/>
              <w:sz w:val="36"/>
              <w:szCs w:val="36"/>
            </w:rPr>
            <w:t>目</w:t>
          </w:r>
          <w:r>
            <w:rPr>
              <w:rFonts w:hint="eastAsia" w:ascii="宋体" w:hAnsi="宋体" w:eastAsia="宋体"/>
              <w:b/>
              <w:bCs/>
              <w:sz w:val="36"/>
              <w:szCs w:val="36"/>
              <w:lang w:val="en-US" w:eastAsia="zh-CN"/>
            </w:rPr>
            <w:t xml:space="preserve">  </w:t>
          </w:r>
          <w:r>
            <w:rPr>
              <w:rFonts w:ascii="宋体" w:hAnsi="宋体" w:eastAsia="宋体"/>
              <w:b/>
              <w:bCs/>
              <w:sz w:val="36"/>
              <w:szCs w:val="36"/>
            </w:rPr>
            <w:t>录</w:t>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lang w:eastAsia="zh-CN"/>
            </w:rPr>
            <w:fldChar w:fldCharType="begin"/>
          </w:r>
          <w:r>
            <w:rPr>
              <w:rFonts w:hint="eastAsia"/>
              <w:lang w:eastAsia="zh-CN"/>
            </w:rPr>
            <w:instrText xml:space="preserve">TOC \o "1-1" \h \u </w:instrText>
          </w:r>
          <w:r>
            <w:rPr>
              <w:rFonts w:hint="eastAsia"/>
              <w:lang w:eastAsia="zh-CN"/>
            </w:rPr>
            <w:fldChar w:fldCharType="separate"/>
          </w:r>
          <w:r>
            <w:rPr>
              <w:rFonts w:hint="eastAsia"/>
              <w:sz w:val="28"/>
              <w:szCs w:val="28"/>
              <w:lang w:eastAsia="zh-CN"/>
            </w:rPr>
            <w:fldChar w:fldCharType="begin"/>
          </w:r>
          <w:r>
            <w:rPr>
              <w:rFonts w:hint="eastAsia"/>
              <w:sz w:val="28"/>
              <w:szCs w:val="28"/>
              <w:lang w:eastAsia="zh-CN"/>
            </w:rPr>
            <w:instrText xml:space="preserve"> HYPERLINK \l _Toc11058 </w:instrText>
          </w:r>
          <w:r>
            <w:rPr>
              <w:rFonts w:hint="eastAsia"/>
              <w:sz w:val="28"/>
              <w:szCs w:val="28"/>
              <w:lang w:eastAsia="zh-CN"/>
            </w:rPr>
            <w:fldChar w:fldCharType="separate"/>
          </w:r>
          <w:r>
            <w:rPr>
              <w:rFonts w:hint="eastAsia"/>
              <w:sz w:val="28"/>
              <w:szCs w:val="28"/>
              <w:lang w:eastAsia="zh-CN"/>
            </w:rPr>
            <w:t>一、建设项目基本情况</w:t>
          </w:r>
          <w:r>
            <w:rPr>
              <w:sz w:val="28"/>
              <w:szCs w:val="28"/>
            </w:rPr>
            <w:tab/>
          </w:r>
          <w:r>
            <w:rPr>
              <w:sz w:val="28"/>
              <w:szCs w:val="28"/>
            </w:rPr>
            <w:fldChar w:fldCharType="begin"/>
          </w:r>
          <w:r>
            <w:rPr>
              <w:sz w:val="28"/>
              <w:szCs w:val="28"/>
            </w:rPr>
            <w:instrText xml:space="preserve"> PAGEREF _Toc11058 </w:instrText>
          </w:r>
          <w:r>
            <w:rPr>
              <w:sz w:val="28"/>
              <w:szCs w:val="28"/>
            </w:rPr>
            <w:fldChar w:fldCharType="separate"/>
          </w:r>
          <w:r>
            <w:rPr>
              <w:sz w:val="28"/>
              <w:szCs w:val="28"/>
            </w:rPr>
            <w:t>2</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_Toc31479 </w:instrText>
          </w:r>
          <w:r>
            <w:rPr>
              <w:rFonts w:hint="eastAsia"/>
              <w:sz w:val="28"/>
              <w:szCs w:val="28"/>
              <w:lang w:eastAsia="zh-CN"/>
            </w:rPr>
            <w:fldChar w:fldCharType="separate"/>
          </w:r>
          <w:r>
            <w:rPr>
              <w:rFonts w:hint="eastAsia"/>
              <w:bCs/>
              <w:sz w:val="28"/>
              <w:szCs w:val="28"/>
              <w:lang w:eastAsia="zh-CN"/>
            </w:rPr>
            <w:t>二、建设项目所在地自然环境简况</w:t>
          </w:r>
          <w:r>
            <w:rPr>
              <w:sz w:val="28"/>
              <w:szCs w:val="28"/>
            </w:rPr>
            <w:tab/>
          </w:r>
          <w:r>
            <w:rPr>
              <w:sz w:val="28"/>
              <w:szCs w:val="28"/>
            </w:rPr>
            <w:fldChar w:fldCharType="begin"/>
          </w:r>
          <w:r>
            <w:rPr>
              <w:sz w:val="28"/>
              <w:szCs w:val="28"/>
            </w:rPr>
            <w:instrText xml:space="preserve"> PAGEREF _Toc31479 </w:instrText>
          </w:r>
          <w:r>
            <w:rPr>
              <w:sz w:val="28"/>
              <w:szCs w:val="28"/>
            </w:rPr>
            <w:fldChar w:fldCharType="separate"/>
          </w:r>
          <w:r>
            <w:rPr>
              <w:sz w:val="28"/>
              <w:szCs w:val="28"/>
            </w:rPr>
            <w:t>10</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_Toc28697 </w:instrText>
          </w:r>
          <w:r>
            <w:rPr>
              <w:rFonts w:hint="eastAsia"/>
              <w:sz w:val="28"/>
              <w:szCs w:val="28"/>
              <w:lang w:eastAsia="zh-CN"/>
            </w:rPr>
            <w:fldChar w:fldCharType="separate"/>
          </w:r>
          <w:r>
            <w:rPr>
              <w:rFonts w:hint="eastAsia"/>
              <w:bCs/>
              <w:sz w:val="28"/>
              <w:szCs w:val="28"/>
              <w:lang w:eastAsia="zh-CN"/>
            </w:rPr>
            <w:t>三、环境质量状况</w:t>
          </w:r>
          <w:r>
            <w:rPr>
              <w:sz w:val="28"/>
              <w:szCs w:val="28"/>
            </w:rPr>
            <w:tab/>
          </w:r>
          <w:r>
            <w:rPr>
              <w:sz w:val="28"/>
              <w:szCs w:val="28"/>
            </w:rPr>
            <w:fldChar w:fldCharType="begin"/>
          </w:r>
          <w:r>
            <w:rPr>
              <w:sz w:val="28"/>
              <w:szCs w:val="28"/>
            </w:rPr>
            <w:instrText xml:space="preserve"> PAGEREF _Toc28697 </w:instrText>
          </w:r>
          <w:r>
            <w:rPr>
              <w:sz w:val="28"/>
              <w:szCs w:val="28"/>
            </w:rPr>
            <w:fldChar w:fldCharType="separate"/>
          </w:r>
          <w:r>
            <w:rPr>
              <w:sz w:val="28"/>
              <w:szCs w:val="28"/>
            </w:rPr>
            <w:t>14</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_Toc28435 </w:instrText>
          </w:r>
          <w:r>
            <w:rPr>
              <w:rFonts w:hint="eastAsia"/>
              <w:sz w:val="28"/>
              <w:szCs w:val="28"/>
              <w:lang w:eastAsia="zh-CN"/>
            </w:rPr>
            <w:fldChar w:fldCharType="separate"/>
          </w:r>
          <w:r>
            <w:rPr>
              <w:rFonts w:hint="eastAsia"/>
              <w:sz w:val="28"/>
              <w:szCs w:val="28"/>
              <w:lang w:eastAsia="zh-CN"/>
            </w:rPr>
            <w:t>四、</w:t>
          </w:r>
          <w:r>
            <w:rPr>
              <w:sz w:val="28"/>
              <w:szCs w:val="28"/>
            </w:rPr>
            <w:t>评价适用标准</w:t>
          </w:r>
          <w:r>
            <w:rPr>
              <w:sz w:val="28"/>
              <w:szCs w:val="28"/>
            </w:rPr>
            <w:tab/>
          </w:r>
          <w:r>
            <w:rPr>
              <w:sz w:val="28"/>
              <w:szCs w:val="28"/>
            </w:rPr>
            <w:fldChar w:fldCharType="begin"/>
          </w:r>
          <w:r>
            <w:rPr>
              <w:sz w:val="28"/>
              <w:szCs w:val="28"/>
            </w:rPr>
            <w:instrText xml:space="preserve"> PAGEREF _Toc28435 </w:instrText>
          </w:r>
          <w:r>
            <w:rPr>
              <w:sz w:val="28"/>
              <w:szCs w:val="28"/>
            </w:rPr>
            <w:fldChar w:fldCharType="separate"/>
          </w:r>
          <w:r>
            <w:rPr>
              <w:sz w:val="28"/>
              <w:szCs w:val="28"/>
            </w:rPr>
            <w:t>19</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_Toc29678 </w:instrText>
          </w:r>
          <w:r>
            <w:rPr>
              <w:rFonts w:hint="eastAsia"/>
              <w:sz w:val="28"/>
              <w:szCs w:val="28"/>
              <w:lang w:eastAsia="zh-CN"/>
            </w:rPr>
            <w:fldChar w:fldCharType="separate"/>
          </w:r>
          <w:r>
            <w:rPr>
              <w:rFonts w:hint="eastAsia"/>
              <w:sz w:val="28"/>
              <w:szCs w:val="28"/>
              <w:lang w:eastAsia="zh-CN"/>
            </w:rPr>
            <w:t>五、建设项目工程分析</w:t>
          </w:r>
          <w:r>
            <w:rPr>
              <w:sz w:val="28"/>
              <w:szCs w:val="28"/>
            </w:rPr>
            <w:tab/>
          </w:r>
          <w:r>
            <w:rPr>
              <w:sz w:val="28"/>
              <w:szCs w:val="28"/>
            </w:rPr>
            <w:fldChar w:fldCharType="begin"/>
          </w:r>
          <w:r>
            <w:rPr>
              <w:sz w:val="28"/>
              <w:szCs w:val="28"/>
            </w:rPr>
            <w:instrText xml:space="preserve"> PAGEREF _Toc29678 </w:instrText>
          </w:r>
          <w:r>
            <w:rPr>
              <w:sz w:val="28"/>
              <w:szCs w:val="28"/>
            </w:rPr>
            <w:fldChar w:fldCharType="separate"/>
          </w:r>
          <w:r>
            <w:rPr>
              <w:sz w:val="28"/>
              <w:szCs w:val="28"/>
            </w:rPr>
            <w:t>22</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_Toc18740 </w:instrText>
          </w:r>
          <w:r>
            <w:rPr>
              <w:rFonts w:hint="eastAsia"/>
              <w:sz w:val="28"/>
              <w:szCs w:val="28"/>
              <w:lang w:eastAsia="zh-CN"/>
            </w:rPr>
            <w:fldChar w:fldCharType="separate"/>
          </w:r>
          <w:r>
            <w:rPr>
              <w:rFonts w:hint="eastAsia"/>
              <w:sz w:val="28"/>
              <w:szCs w:val="28"/>
              <w:lang w:val="en-US" w:eastAsia="zh-CN"/>
            </w:rPr>
            <w:t>六、项目主要污染物产生及预计排放情况</w:t>
          </w:r>
          <w:r>
            <w:rPr>
              <w:sz w:val="28"/>
              <w:szCs w:val="28"/>
            </w:rPr>
            <w:tab/>
          </w:r>
          <w:r>
            <w:rPr>
              <w:sz w:val="28"/>
              <w:szCs w:val="28"/>
            </w:rPr>
            <w:fldChar w:fldCharType="begin"/>
          </w:r>
          <w:r>
            <w:rPr>
              <w:sz w:val="28"/>
              <w:szCs w:val="28"/>
            </w:rPr>
            <w:instrText xml:space="preserve"> PAGEREF _Toc18740 </w:instrText>
          </w:r>
          <w:r>
            <w:rPr>
              <w:sz w:val="28"/>
              <w:szCs w:val="28"/>
            </w:rPr>
            <w:fldChar w:fldCharType="separate"/>
          </w:r>
          <w:r>
            <w:rPr>
              <w:sz w:val="28"/>
              <w:szCs w:val="28"/>
            </w:rPr>
            <w:t>26</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_Toc8784 </w:instrText>
          </w:r>
          <w:r>
            <w:rPr>
              <w:rFonts w:hint="eastAsia"/>
              <w:sz w:val="28"/>
              <w:szCs w:val="28"/>
              <w:lang w:eastAsia="zh-CN"/>
            </w:rPr>
            <w:fldChar w:fldCharType="separate"/>
          </w:r>
          <w:r>
            <w:rPr>
              <w:rFonts w:hint="eastAsia"/>
              <w:sz w:val="28"/>
              <w:szCs w:val="28"/>
              <w:lang w:eastAsia="zh-CN"/>
            </w:rPr>
            <w:t>七、环境影响分析</w:t>
          </w:r>
          <w:r>
            <w:rPr>
              <w:sz w:val="28"/>
              <w:szCs w:val="28"/>
            </w:rPr>
            <w:tab/>
          </w:r>
          <w:r>
            <w:rPr>
              <w:sz w:val="28"/>
              <w:szCs w:val="28"/>
            </w:rPr>
            <w:fldChar w:fldCharType="begin"/>
          </w:r>
          <w:r>
            <w:rPr>
              <w:sz w:val="28"/>
              <w:szCs w:val="28"/>
            </w:rPr>
            <w:instrText xml:space="preserve"> PAGEREF _Toc8784 </w:instrText>
          </w:r>
          <w:r>
            <w:rPr>
              <w:sz w:val="28"/>
              <w:szCs w:val="28"/>
            </w:rPr>
            <w:fldChar w:fldCharType="separate"/>
          </w:r>
          <w:r>
            <w:rPr>
              <w:sz w:val="28"/>
              <w:szCs w:val="28"/>
            </w:rPr>
            <w:t>27</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rPr>
              <w:sz w:val="28"/>
              <w:szCs w:val="28"/>
            </w:rPr>
          </w:pPr>
          <w:r>
            <w:rPr>
              <w:rFonts w:hint="eastAsia"/>
              <w:sz w:val="28"/>
              <w:szCs w:val="28"/>
              <w:lang w:eastAsia="zh-CN"/>
            </w:rPr>
            <w:fldChar w:fldCharType="begin"/>
          </w:r>
          <w:r>
            <w:rPr>
              <w:rFonts w:hint="eastAsia"/>
              <w:sz w:val="28"/>
              <w:szCs w:val="28"/>
              <w:lang w:eastAsia="zh-CN"/>
            </w:rPr>
            <w:instrText xml:space="preserve"> HYPERLINK \l _Toc16101 </w:instrText>
          </w:r>
          <w:r>
            <w:rPr>
              <w:rFonts w:hint="eastAsia"/>
              <w:sz w:val="28"/>
              <w:szCs w:val="28"/>
              <w:lang w:eastAsia="zh-CN"/>
            </w:rPr>
            <w:fldChar w:fldCharType="separate"/>
          </w:r>
          <w:r>
            <w:rPr>
              <w:rFonts w:hint="eastAsia"/>
              <w:sz w:val="28"/>
              <w:szCs w:val="28"/>
              <w:lang w:val="en-US" w:eastAsia="zh-CN"/>
            </w:rPr>
            <w:t>八、</w:t>
          </w:r>
          <w:r>
            <w:rPr>
              <w:sz w:val="28"/>
              <w:szCs w:val="28"/>
            </w:rPr>
            <w:t>建设项目拟采取的防治措施及预期治理效果</w:t>
          </w:r>
          <w:r>
            <w:rPr>
              <w:sz w:val="28"/>
              <w:szCs w:val="28"/>
            </w:rPr>
            <w:tab/>
          </w:r>
          <w:r>
            <w:rPr>
              <w:sz w:val="28"/>
              <w:szCs w:val="28"/>
            </w:rPr>
            <w:fldChar w:fldCharType="begin"/>
          </w:r>
          <w:r>
            <w:rPr>
              <w:sz w:val="28"/>
              <w:szCs w:val="28"/>
            </w:rPr>
            <w:instrText xml:space="preserve"> PAGEREF _Toc16101 </w:instrText>
          </w:r>
          <w:r>
            <w:rPr>
              <w:sz w:val="28"/>
              <w:szCs w:val="28"/>
            </w:rPr>
            <w:fldChar w:fldCharType="separate"/>
          </w:r>
          <w:r>
            <w:rPr>
              <w:sz w:val="28"/>
              <w:szCs w:val="28"/>
            </w:rPr>
            <w:t>39</w:t>
          </w:r>
          <w:r>
            <w:rPr>
              <w:sz w:val="28"/>
              <w:szCs w:val="28"/>
            </w:rPr>
            <w:fldChar w:fldCharType="end"/>
          </w:r>
          <w:r>
            <w:rPr>
              <w:rFonts w:hint="eastAsia"/>
              <w:sz w:val="28"/>
              <w:szCs w:val="28"/>
              <w:lang w:eastAsia="zh-CN"/>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textAlignment w:val="auto"/>
          </w:pPr>
          <w:r>
            <w:rPr>
              <w:rFonts w:hint="eastAsia"/>
              <w:sz w:val="28"/>
              <w:szCs w:val="28"/>
              <w:lang w:eastAsia="zh-CN"/>
            </w:rPr>
            <w:fldChar w:fldCharType="begin"/>
          </w:r>
          <w:r>
            <w:rPr>
              <w:rFonts w:hint="eastAsia"/>
              <w:sz w:val="28"/>
              <w:szCs w:val="28"/>
              <w:lang w:eastAsia="zh-CN"/>
            </w:rPr>
            <w:instrText xml:space="preserve"> HYPERLINK \l _Toc6490 </w:instrText>
          </w:r>
          <w:r>
            <w:rPr>
              <w:rFonts w:hint="eastAsia"/>
              <w:sz w:val="28"/>
              <w:szCs w:val="28"/>
              <w:lang w:eastAsia="zh-CN"/>
            </w:rPr>
            <w:fldChar w:fldCharType="separate"/>
          </w:r>
          <w:r>
            <w:rPr>
              <w:rFonts w:hint="eastAsia"/>
              <w:sz w:val="28"/>
              <w:szCs w:val="28"/>
              <w:highlight w:val="none"/>
            </w:rPr>
            <w:t>九</w:t>
          </w:r>
          <w:r>
            <w:rPr>
              <w:sz w:val="28"/>
              <w:szCs w:val="28"/>
              <w:highlight w:val="none"/>
            </w:rPr>
            <w:t>、结论与建议</w:t>
          </w:r>
          <w:r>
            <w:rPr>
              <w:sz w:val="28"/>
              <w:szCs w:val="28"/>
            </w:rPr>
            <w:tab/>
          </w:r>
          <w:r>
            <w:rPr>
              <w:sz w:val="28"/>
              <w:szCs w:val="28"/>
            </w:rPr>
            <w:fldChar w:fldCharType="begin"/>
          </w:r>
          <w:r>
            <w:rPr>
              <w:sz w:val="28"/>
              <w:szCs w:val="28"/>
            </w:rPr>
            <w:instrText xml:space="preserve"> PAGEREF _Toc6490 </w:instrText>
          </w:r>
          <w:r>
            <w:rPr>
              <w:sz w:val="28"/>
              <w:szCs w:val="28"/>
            </w:rPr>
            <w:fldChar w:fldCharType="separate"/>
          </w:r>
          <w:r>
            <w:rPr>
              <w:sz w:val="28"/>
              <w:szCs w:val="28"/>
            </w:rPr>
            <w:t>40</w:t>
          </w:r>
          <w:r>
            <w:rPr>
              <w:sz w:val="28"/>
              <w:szCs w:val="28"/>
            </w:rPr>
            <w:fldChar w:fldCharType="end"/>
          </w:r>
          <w:r>
            <w:rPr>
              <w:rFonts w:hint="eastAsia"/>
              <w:sz w:val="28"/>
              <w:szCs w:val="28"/>
              <w:lang w:eastAsia="zh-CN"/>
            </w:rPr>
            <w:fldChar w:fldCharType="end"/>
          </w:r>
        </w:p>
        <w:p>
          <w:pPr>
            <w:spacing w:line="520" w:lineRule="exact"/>
            <w:ind w:firstLine="480" w:firstLineChars="200"/>
            <w:rPr>
              <w:rFonts w:hint="eastAsia" w:asciiTheme="minorAscii" w:hAnsiTheme="minorAscii" w:eastAsiaTheme="minorEastAsia" w:cstheme="minorBidi"/>
              <w:kern w:val="2"/>
              <w:sz w:val="24"/>
              <w:szCs w:val="22"/>
              <w:lang w:val="en-US" w:eastAsia="zh-CN" w:bidi="ar-SA"/>
            </w:rPr>
          </w:pPr>
          <w:r>
            <w:rPr>
              <w:rFonts w:hint="eastAsia"/>
              <w:lang w:eastAsia="zh-CN"/>
            </w:rPr>
            <w:fldChar w:fldCharType="end"/>
          </w:r>
        </w:p>
      </w:sdtContent>
    </w:sdt>
    <w:p>
      <w:pPr>
        <w:pStyle w:val="6"/>
        <w:rPr>
          <w:rFonts w:hint="default"/>
        </w:rPr>
      </w:pPr>
    </w:p>
    <w:p>
      <w:pPr>
        <w:rPr>
          <w:rFonts w:hint="default"/>
        </w:rPr>
      </w:pPr>
    </w:p>
    <w:p>
      <w:pPr>
        <w:pStyle w:val="6"/>
        <w:rPr>
          <w:rFonts w:hint="default"/>
        </w:rPr>
      </w:pPr>
    </w:p>
    <w:p>
      <w:pPr>
        <w:rPr>
          <w:rFonts w:hint="default"/>
        </w:rPr>
      </w:pPr>
    </w:p>
    <w:p>
      <w:pPr>
        <w:pStyle w:val="6"/>
        <w:rPr>
          <w:rFonts w:hint="default"/>
        </w:rPr>
      </w:pPr>
    </w:p>
    <w:p>
      <w:pPr>
        <w:rPr>
          <w:rFonts w:hint="default"/>
        </w:rPr>
      </w:pPr>
    </w:p>
    <w:p>
      <w:pPr>
        <w:pStyle w:val="6"/>
        <w:rPr>
          <w:rFonts w:hint="default"/>
        </w:rPr>
      </w:pPr>
    </w:p>
    <w:p>
      <w:pPr>
        <w:rPr>
          <w:rFonts w:hint="default"/>
        </w:rPr>
      </w:pPr>
    </w:p>
    <w:p>
      <w:pPr>
        <w:pStyle w:val="6"/>
        <w:rPr>
          <w:rFonts w:hint="default"/>
        </w:rPr>
      </w:pPr>
    </w:p>
    <w:p>
      <w:pPr>
        <w:rPr>
          <w:rFonts w:hint="default"/>
        </w:rPr>
      </w:pPr>
    </w:p>
    <w:p>
      <w:pPr>
        <w:spacing w:line="520" w:lineRule="exact"/>
        <w:ind w:firstLine="480" w:firstLineChars="200"/>
        <w:rPr>
          <w:rFonts w:hint="default" w:ascii="Times New Roman" w:hAnsi="Times New Roman" w:cs="Times New Roman"/>
          <w:highlight w:val="none"/>
          <w:u w:val="none"/>
        </w:rPr>
      </w:pPr>
    </w:p>
    <w:p>
      <w:pPr>
        <w:spacing w:line="520" w:lineRule="exact"/>
        <w:ind w:firstLine="480" w:firstLineChars="200"/>
        <w:rPr>
          <w:rFonts w:hint="default" w:ascii="Times New Roman" w:hAnsi="Times New Roman" w:cs="Times New Roman"/>
          <w:highlight w:val="none"/>
          <w:u w:val="none"/>
        </w:rPr>
      </w:pPr>
    </w:p>
    <w:p>
      <w:pPr>
        <w:spacing w:line="520" w:lineRule="exact"/>
        <w:ind w:firstLine="480" w:firstLineChars="200"/>
        <w:rPr>
          <w:rFonts w:hint="default" w:ascii="Times New Roman" w:hAnsi="Times New Roman" w:cs="Times New Roman"/>
          <w:highlight w:val="none"/>
          <w:u w:val="none"/>
        </w:rPr>
      </w:pPr>
    </w:p>
    <w:p>
      <w:pPr>
        <w:spacing w:line="520" w:lineRule="exact"/>
        <w:ind w:firstLine="480" w:firstLineChars="200"/>
        <w:rPr>
          <w:rFonts w:hint="default" w:ascii="Times New Roman" w:hAnsi="Times New Roman" w:cs="Times New Roman"/>
          <w:highlight w:val="none"/>
          <w:u w:val="none"/>
        </w:rPr>
      </w:pPr>
    </w:p>
    <w:p>
      <w:pPr>
        <w:spacing w:line="520" w:lineRule="exact"/>
        <w:ind w:firstLine="482" w:firstLineChars="200"/>
        <w:rPr>
          <w:rFonts w:hint="eastAsia" w:ascii="Times New Roman" w:hAnsi="Times New Roman" w:cs="Times New Roman" w:eastAsiaTheme="minorEastAsia"/>
          <w:b/>
          <w:bCs/>
          <w:highlight w:val="none"/>
          <w:u w:val="none"/>
          <w:lang w:eastAsia="zh-CN"/>
        </w:rPr>
      </w:pPr>
      <w:r>
        <w:rPr>
          <w:rFonts w:hint="eastAsia" w:ascii="Times New Roman" w:hAnsi="Times New Roman" w:cs="Times New Roman"/>
          <w:b/>
          <w:bCs/>
          <w:highlight w:val="none"/>
          <w:u w:val="none"/>
          <w:lang w:eastAsia="zh-CN"/>
        </w:rPr>
        <w:t>附件：</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附件1  环评委托书</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 xml:space="preserve">附件2  </w:t>
      </w:r>
      <w:r>
        <w:rPr>
          <w:rFonts w:hint="eastAsia" w:ascii="Times New Roman" w:hAnsi="Times New Roman" w:cs="Times New Roman"/>
          <w:highlight w:val="none"/>
          <w:u w:val="none"/>
          <w:lang w:eastAsia="zh-CN"/>
        </w:rPr>
        <w:t>原环评批复</w:t>
      </w:r>
      <w:r>
        <w:rPr>
          <w:rFonts w:hint="default" w:ascii="Times New Roman" w:hAnsi="Times New Roman" w:cs="Times New Roman"/>
          <w:highlight w:val="none"/>
          <w:u w:val="none"/>
        </w:rPr>
        <w:t xml:space="preserve"> </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 xml:space="preserve">附件3  </w:t>
      </w:r>
      <w:r>
        <w:rPr>
          <w:rFonts w:hint="eastAsia" w:ascii="Times New Roman" w:hAnsi="Times New Roman" w:cs="Times New Roman"/>
          <w:highlight w:val="none"/>
          <w:u w:val="none"/>
          <w:lang w:eastAsia="zh-CN"/>
        </w:rPr>
        <w:t>原竣工环境保护验收意见</w:t>
      </w:r>
    </w:p>
    <w:p>
      <w:pPr>
        <w:spacing w:line="520" w:lineRule="exact"/>
        <w:ind w:firstLine="480" w:firstLineChars="200"/>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eastAsia="zh-CN"/>
        </w:rPr>
        <w:t>附件</w:t>
      </w:r>
      <w:r>
        <w:rPr>
          <w:rFonts w:hint="default" w:ascii="Times New Roman" w:hAnsi="Times New Roman" w:cs="Times New Roman"/>
          <w:highlight w:val="none"/>
          <w:u w:val="none"/>
          <w:lang w:val="en-US" w:eastAsia="zh-CN"/>
        </w:rPr>
        <w:t xml:space="preserve">4  </w:t>
      </w:r>
      <w:r>
        <w:rPr>
          <w:rFonts w:hint="eastAsia" w:ascii="Times New Roman" w:hAnsi="Times New Roman" w:cs="Times New Roman"/>
          <w:highlight w:val="none"/>
          <w:u w:val="none"/>
          <w:lang w:val="en-US" w:eastAsia="zh-CN"/>
        </w:rPr>
        <w:t>原应急预案备案登记表</w:t>
      </w:r>
    </w:p>
    <w:p>
      <w:pPr>
        <w:spacing w:line="520" w:lineRule="exact"/>
        <w:ind w:firstLine="480" w:firstLineChars="200"/>
        <w:rPr>
          <w:rFonts w:hint="eastAsia" w:ascii="Times New Roman" w:hAnsi="Times New Roman" w:cs="Times New Roman" w:eastAsiaTheme="minorEastAsia"/>
          <w:highlight w:val="none"/>
          <w:u w:val="none"/>
          <w:lang w:eastAsia="zh-CN"/>
        </w:rPr>
      </w:pPr>
      <w:r>
        <w:rPr>
          <w:rFonts w:hint="default" w:ascii="Times New Roman" w:hAnsi="Times New Roman" w:cs="Times New Roman"/>
          <w:highlight w:val="none"/>
          <w:u w:val="none"/>
        </w:rPr>
        <w:t>附件</w:t>
      </w:r>
      <w:r>
        <w:rPr>
          <w:rFonts w:hint="default" w:ascii="Times New Roman" w:hAnsi="Times New Roman" w:cs="Times New Roman"/>
          <w:highlight w:val="none"/>
          <w:u w:val="none"/>
          <w:lang w:val="en-US" w:eastAsia="zh-CN"/>
        </w:rPr>
        <w:t>5</w:t>
      </w:r>
      <w:r>
        <w:rPr>
          <w:rFonts w:hint="default" w:ascii="Times New Roman" w:hAnsi="Times New Roman" w:cs="Times New Roman"/>
          <w:highlight w:val="none"/>
          <w:u w:val="none"/>
        </w:rPr>
        <w:t xml:space="preserve">  </w:t>
      </w:r>
      <w:r>
        <w:rPr>
          <w:rFonts w:hint="eastAsia" w:ascii="Times New Roman" w:hAnsi="Times New Roman" w:cs="Times New Roman"/>
          <w:highlight w:val="none"/>
          <w:u w:val="none"/>
          <w:lang w:eastAsia="zh-CN"/>
        </w:rPr>
        <w:t>同类型锅炉测试报告</w:t>
      </w:r>
    </w:p>
    <w:p>
      <w:pPr>
        <w:spacing w:line="520" w:lineRule="exact"/>
        <w:ind w:firstLine="480" w:firstLineChars="200"/>
        <w:rPr>
          <w:rFonts w:hint="default" w:ascii="Times New Roman" w:hAnsi="Times New Roman" w:cs="Times New Roman"/>
          <w:highlight w:val="none"/>
          <w:u w:val="none"/>
          <w:lang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 xml:space="preserve">6  </w:t>
      </w:r>
      <w:r>
        <w:rPr>
          <w:rFonts w:hint="default" w:ascii="Times New Roman" w:hAnsi="Times New Roman" w:cs="Times New Roman"/>
          <w:highlight w:val="none"/>
          <w:u w:val="none"/>
          <w:lang w:eastAsia="zh-CN"/>
        </w:rPr>
        <w:t>监测报告</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lang w:val="en-US"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7：监测质保单</w:t>
      </w:r>
    </w:p>
    <w:p>
      <w:pPr>
        <w:spacing w:line="520" w:lineRule="exact"/>
        <w:ind w:firstLine="480" w:firstLineChars="200"/>
        <w:rPr>
          <w:rFonts w:hint="default" w:ascii="Times New Roman" w:hAnsi="Times New Roman" w:cs="Times New Roman"/>
          <w:highlight w:val="none"/>
          <w:u w:val="none"/>
          <w:lang w:val="en-US"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8  排污权指标</w:t>
      </w:r>
    </w:p>
    <w:p>
      <w:pPr>
        <w:spacing w:line="520" w:lineRule="exact"/>
        <w:ind w:firstLine="480" w:firstLineChars="200"/>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9</w:t>
      </w:r>
      <w:r>
        <w:rPr>
          <w:rFonts w:hint="default" w:ascii="Times New Roman" w:hAnsi="Times New Roman" w:cs="Times New Roman"/>
          <w:highlight w:val="none"/>
          <w:u w:val="none"/>
          <w:lang w:val="en-US" w:eastAsia="zh-CN"/>
        </w:rPr>
        <w:t xml:space="preserve">  营业执照</w:t>
      </w:r>
    </w:p>
    <w:p>
      <w:pPr>
        <w:pStyle w:val="14"/>
        <w:rPr>
          <w:rFonts w:hint="default"/>
          <w:b/>
          <w:bCs/>
          <w:highlight w:val="none"/>
          <w:lang w:val="en-US" w:eastAsia="zh-CN"/>
        </w:rPr>
      </w:pPr>
      <w:r>
        <w:rPr>
          <w:rFonts w:hint="eastAsia"/>
          <w:b/>
          <w:bCs/>
          <w:highlight w:val="none"/>
          <w:lang w:val="en-US" w:eastAsia="zh-CN"/>
        </w:rPr>
        <w:t>附图：</w:t>
      </w:r>
    </w:p>
    <w:p>
      <w:pPr>
        <w:spacing w:line="520" w:lineRule="exact"/>
        <w:ind w:firstLine="480" w:firstLineChars="200"/>
        <w:rPr>
          <w:rFonts w:hint="default" w:ascii="Times New Roman" w:hAnsi="Times New Roman" w:cs="Times New Roman"/>
          <w:highlight w:val="none"/>
        </w:rPr>
      </w:pPr>
      <w:r>
        <w:rPr>
          <w:rFonts w:hint="default" w:ascii="Times New Roman" w:hAnsi="Times New Roman" w:cs="Times New Roman"/>
          <w:highlight w:val="none"/>
          <w:u w:val="none"/>
        </w:rPr>
        <w:t>附图1</w:t>
      </w:r>
      <w:r>
        <w:rPr>
          <w:rFonts w:hint="eastAsia" w:ascii="Times New Roman" w:hAnsi="Times New Roman" w:cs="Times New Roman"/>
          <w:highlight w:val="none"/>
          <w:u w:val="none"/>
          <w:lang w:val="en-US" w:eastAsia="zh-CN"/>
        </w:rPr>
        <w:t>-1、1-2</w:t>
      </w:r>
      <w:r>
        <w:rPr>
          <w:rFonts w:hint="default" w:ascii="Times New Roman" w:hAnsi="Times New Roman" w:cs="Times New Roman"/>
          <w:highlight w:val="none"/>
          <w:u w:val="none"/>
        </w:rPr>
        <w:t xml:space="preserve">  项目地理位置图</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2</w:t>
      </w:r>
      <w:r>
        <w:rPr>
          <w:rFonts w:hint="default" w:ascii="Times New Roman" w:hAnsi="Times New Roman" w:cs="Times New Roman"/>
          <w:highlight w:val="none"/>
          <w:u w:val="none"/>
        </w:rPr>
        <w:t xml:space="preserve">  </w:t>
      </w:r>
      <w:r>
        <w:rPr>
          <w:rFonts w:hint="default" w:ascii="Times New Roman" w:hAnsi="Times New Roman" w:cs="Times New Roman"/>
          <w:highlight w:val="none"/>
          <w:u w:val="none"/>
          <w:lang w:eastAsia="zh-CN"/>
        </w:rPr>
        <w:t>环境监测布点</w:t>
      </w:r>
      <w:r>
        <w:rPr>
          <w:rFonts w:hint="default" w:ascii="Times New Roman" w:hAnsi="Times New Roman" w:cs="Times New Roman"/>
          <w:highlight w:val="none"/>
          <w:u w:val="none"/>
        </w:rPr>
        <w:t>图</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3</w:t>
      </w:r>
      <w:r>
        <w:rPr>
          <w:rFonts w:hint="default" w:ascii="Times New Roman" w:hAnsi="Times New Roman" w:cs="Times New Roman"/>
          <w:highlight w:val="none"/>
          <w:u w:val="none"/>
        </w:rPr>
        <w:t xml:space="preserve">  </w:t>
      </w:r>
      <w:r>
        <w:rPr>
          <w:rFonts w:hint="default" w:ascii="Times New Roman" w:hAnsi="Times New Roman" w:cs="Times New Roman"/>
          <w:highlight w:val="none"/>
          <w:u w:val="none"/>
          <w:lang w:eastAsia="zh-CN"/>
        </w:rPr>
        <w:t>环境</w:t>
      </w:r>
      <w:r>
        <w:rPr>
          <w:rFonts w:hint="default" w:ascii="Times New Roman" w:hAnsi="Times New Roman" w:cs="Times New Roman"/>
          <w:highlight w:val="none"/>
          <w:u w:val="none"/>
        </w:rPr>
        <w:t>保护目标图</w:t>
      </w:r>
    </w:p>
    <w:p>
      <w:pPr>
        <w:spacing w:line="520" w:lineRule="exact"/>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4</w:t>
      </w:r>
      <w:r>
        <w:rPr>
          <w:rFonts w:hint="default" w:ascii="Times New Roman" w:hAnsi="Times New Roman" w:cs="Times New Roman"/>
          <w:highlight w:val="none"/>
          <w:u w:val="none"/>
        </w:rPr>
        <w:t xml:space="preserve">  项目平面布置图</w:t>
      </w:r>
    </w:p>
    <w:p>
      <w:pPr>
        <w:spacing w:line="520" w:lineRule="exact"/>
        <w:ind w:firstLine="480" w:firstLineChars="200"/>
        <w:rPr>
          <w:rFonts w:hint="default" w:ascii="Times New Roman" w:hAnsi="Times New Roman" w:cs="Times New Roman"/>
          <w:highlight w:val="none"/>
          <w:u w:val="none"/>
          <w:lang w:val="en-US" w:eastAsia="zh-CN"/>
        </w:rPr>
      </w:pPr>
      <w:r>
        <w:rPr>
          <w:rFonts w:hint="eastAsia" w:ascii="Times New Roman" w:hAnsi="Times New Roman" w:cs="Times New Roman"/>
          <w:highlight w:val="none"/>
          <w:u w:val="none"/>
          <w:lang w:eastAsia="zh-CN"/>
        </w:rPr>
        <w:t>附图</w:t>
      </w:r>
      <w:r>
        <w:rPr>
          <w:rFonts w:hint="eastAsia" w:ascii="Times New Roman" w:hAnsi="Times New Roman" w:cs="Times New Roman"/>
          <w:highlight w:val="none"/>
          <w:u w:val="none"/>
          <w:lang w:val="en-US" w:eastAsia="zh-CN"/>
        </w:rPr>
        <w:t>5  经开区污水管网分布图</w:t>
      </w:r>
    </w:p>
    <w:p>
      <w:pPr>
        <w:spacing w:line="520" w:lineRule="exact"/>
        <w:ind w:firstLine="480" w:firstLineChars="200"/>
        <w:rPr>
          <w:rFonts w:hint="default" w:ascii="Times New Roman" w:hAnsi="Times New Roman" w:cs="Times New Roman"/>
          <w:highlight w:val="none"/>
          <w:u w:val="none"/>
          <w:lang w:eastAsia="zh-CN"/>
        </w:rPr>
      </w:pPr>
      <w:r>
        <w:rPr>
          <w:rFonts w:hint="default" w:ascii="Times New Roman" w:hAnsi="Times New Roman" w:cs="Times New Roman"/>
          <w:highlight w:val="none"/>
          <w:u w:val="none"/>
        </w:rPr>
        <w:t>附图</w:t>
      </w:r>
      <w:r>
        <w:rPr>
          <w:rFonts w:hint="eastAsia" w:ascii="Times New Roman" w:hAnsi="Times New Roman" w:cs="Times New Roman"/>
          <w:highlight w:val="none"/>
          <w:u w:val="none"/>
          <w:lang w:val="en-US" w:eastAsia="zh-CN"/>
        </w:rPr>
        <w:t>6</w:t>
      </w:r>
      <w:r>
        <w:rPr>
          <w:rFonts w:hint="default" w:ascii="Times New Roman" w:hAnsi="Times New Roman" w:cs="Times New Roman"/>
          <w:highlight w:val="none"/>
          <w:u w:val="none"/>
          <w:lang w:val="en-US" w:eastAsia="zh-CN"/>
        </w:rPr>
        <w:t xml:space="preserve"> </w:t>
      </w:r>
      <w:r>
        <w:rPr>
          <w:rFonts w:hint="default" w:ascii="Times New Roman" w:hAnsi="Times New Roman" w:cs="Times New Roman"/>
          <w:highlight w:val="none"/>
          <w:u w:val="none"/>
        </w:rPr>
        <w:t xml:space="preserve"> 项目周边</w:t>
      </w:r>
      <w:r>
        <w:rPr>
          <w:rFonts w:hint="default" w:ascii="Times New Roman" w:hAnsi="Times New Roman" w:cs="Times New Roman"/>
          <w:highlight w:val="none"/>
          <w:u w:val="none"/>
          <w:lang w:eastAsia="zh-CN"/>
        </w:rPr>
        <w:t>及现场照片图</w:t>
      </w:r>
    </w:p>
    <w:p>
      <w:pPr>
        <w:spacing w:line="520" w:lineRule="exact"/>
        <w:ind w:firstLine="480" w:firstLineChars="200"/>
        <w:rPr>
          <w:rFonts w:hint="default"/>
          <w:highlight w:val="none"/>
          <w:u w:val="none"/>
        </w:rPr>
      </w:pPr>
    </w:p>
    <w:p>
      <w:pPr>
        <w:spacing w:line="520" w:lineRule="exact"/>
        <w:rPr>
          <w:rFonts w:hint="eastAsia"/>
          <w:highlight w:val="none"/>
          <w:u w:val="none"/>
          <w:lang w:eastAsia="zh-CN"/>
        </w:rPr>
      </w:pPr>
      <w:r>
        <w:rPr>
          <w:rFonts w:hint="default"/>
          <w:b/>
          <w:bCs/>
          <w:highlight w:val="none"/>
          <w:u w:val="none"/>
        </w:rPr>
        <w:t>附表</w:t>
      </w:r>
      <w:r>
        <w:rPr>
          <w:rFonts w:hint="eastAsia"/>
          <w:b/>
          <w:bCs/>
          <w:highlight w:val="none"/>
          <w:u w:val="none"/>
          <w:lang w:eastAsia="zh-CN"/>
        </w:rPr>
        <w:t>：</w:t>
      </w:r>
    </w:p>
    <w:p>
      <w:pPr>
        <w:spacing w:line="520" w:lineRule="exact"/>
        <w:ind w:firstLine="480" w:firstLineChars="200"/>
        <w:rPr>
          <w:rFonts w:hint="default"/>
          <w:highlight w:val="none"/>
          <w:u w:val="none"/>
        </w:rPr>
      </w:pPr>
      <w:r>
        <w:rPr>
          <w:rFonts w:hint="default"/>
          <w:highlight w:val="none"/>
          <w:u w:val="none"/>
        </w:rPr>
        <w:t>建设项目环评审批基础信息表</w:t>
      </w:r>
    </w:p>
    <w:p>
      <w:pPr>
        <w:pStyle w:val="4"/>
        <w:bidi w:val="0"/>
        <w:outlineLvl w:val="9"/>
        <w:rPr>
          <w:rFonts w:hint="eastAsia"/>
          <w:lang w:eastAsia="zh-CN"/>
        </w:rPr>
      </w:pPr>
    </w:p>
    <w:p>
      <w:pPr>
        <w:pStyle w:val="4"/>
        <w:bidi w:val="0"/>
        <w:outlineLvl w:val="9"/>
        <w:rPr>
          <w:rFonts w:hint="eastAsia"/>
          <w:lang w:eastAsia="zh-CN"/>
        </w:rPr>
      </w:pPr>
    </w:p>
    <w:p>
      <w:pPr>
        <w:rPr>
          <w:rFonts w:hint="eastAsia"/>
          <w:lang w:eastAsia="zh-CN"/>
        </w:rPr>
      </w:pPr>
    </w:p>
    <w:p>
      <w:pPr>
        <w:pStyle w:val="4"/>
        <w:numPr>
          <w:ilvl w:val="0"/>
          <w:numId w:val="1"/>
        </w:numPr>
        <w:bidi w:val="0"/>
        <w:rPr>
          <w:rFonts w:hint="eastAsia"/>
          <w:lang w:eastAsia="zh-CN"/>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0" w:name="_Toc11058"/>
    </w:p>
    <w:p>
      <w:pPr>
        <w:pStyle w:val="4"/>
        <w:numPr>
          <w:ilvl w:val="0"/>
          <w:numId w:val="1"/>
        </w:numPr>
        <w:bidi w:val="0"/>
        <w:rPr>
          <w:rFonts w:hint="eastAsia"/>
          <w:lang w:eastAsia="zh-CN"/>
        </w:rPr>
      </w:pPr>
      <w:r>
        <w:rPr>
          <w:rFonts w:hint="eastAsia"/>
          <w:lang w:eastAsia="zh-CN"/>
        </w:rPr>
        <w:t>建设项目基本情况</w:t>
      </w:r>
      <w:bookmarkEnd w:id="0"/>
    </w:p>
    <w:tbl>
      <w:tblPr>
        <w:tblStyle w:val="16"/>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37"/>
        <w:gridCol w:w="1493"/>
        <w:gridCol w:w="192"/>
        <w:gridCol w:w="1229"/>
        <w:gridCol w:w="795"/>
        <w:gridCol w:w="1905"/>
        <w:gridCol w:w="16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项目名称</w:t>
            </w:r>
          </w:p>
        </w:tc>
        <w:tc>
          <w:tcPr>
            <w:tcW w:w="7249" w:type="dxa"/>
            <w:gridSpan w:val="6"/>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燃煤锅炉改天然气锅炉项目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建设单位</w:t>
            </w:r>
          </w:p>
        </w:tc>
        <w:tc>
          <w:tcPr>
            <w:tcW w:w="7249" w:type="dxa"/>
            <w:gridSpan w:val="6"/>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highlight w:val="none"/>
                <w:vertAlign w:val="baseline"/>
                <w:lang w:eastAsia="zh-CN"/>
              </w:rPr>
            </w:pPr>
            <w:r>
              <w:rPr>
                <w:rFonts w:hint="default" w:ascii="Times New Roman" w:hAnsi="Times New Roman" w:cs="Times New Roman"/>
                <w:highlight w:val="none"/>
                <w:vertAlign w:val="baseline"/>
                <w:lang w:eastAsia="zh-CN"/>
              </w:rPr>
              <w:t>白象</w:t>
            </w:r>
            <w:r>
              <w:rPr>
                <w:rFonts w:hint="eastAsia" w:ascii="Times New Roman" w:hAnsi="Times New Roman" w:cs="Times New Roman"/>
                <w:highlight w:val="none"/>
                <w:vertAlign w:val="baseline"/>
                <w:lang w:eastAsia="zh-CN"/>
              </w:rPr>
              <w:t>食品股份</w:t>
            </w:r>
            <w:r>
              <w:rPr>
                <w:rFonts w:hint="default" w:ascii="Times New Roman" w:hAnsi="Times New Roman" w:cs="Times New Roman"/>
                <w:highlight w:val="none"/>
                <w:vertAlign w:val="baseline"/>
                <w:lang w:eastAsia="zh-CN"/>
              </w:rPr>
              <w:t>有限公司湖南分公司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法人代表</w:t>
            </w:r>
          </w:p>
        </w:tc>
        <w:tc>
          <w:tcPr>
            <w:tcW w:w="2914"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highlight w:val="none"/>
                <w:vertAlign w:val="baseline"/>
                <w:lang w:eastAsia="zh-CN"/>
              </w:rPr>
            </w:pPr>
            <w:r>
              <w:rPr>
                <w:rFonts w:hint="default" w:ascii="Times New Roman" w:hAnsi="Times New Roman" w:cs="Times New Roman"/>
                <w:highlight w:val="none"/>
                <w:vertAlign w:val="baseline"/>
                <w:lang w:eastAsia="zh-CN"/>
              </w:rPr>
              <w:t>罗叙齐</w:t>
            </w:r>
          </w:p>
        </w:tc>
        <w:tc>
          <w:tcPr>
            <w:tcW w:w="270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highlight w:val="none"/>
                <w:vertAlign w:val="baseline"/>
                <w:lang w:eastAsia="zh-CN"/>
              </w:rPr>
            </w:pPr>
            <w:r>
              <w:rPr>
                <w:rFonts w:hint="default" w:ascii="Times New Roman" w:hAnsi="Times New Roman" w:cs="Times New Roman"/>
                <w:highlight w:val="none"/>
                <w:vertAlign w:val="baseline"/>
                <w:lang w:eastAsia="zh-CN"/>
              </w:rPr>
              <w:t>联系人</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highlight w:val="none"/>
                <w:vertAlign w:val="baseline"/>
                <w:lang w:eastAsia="zh-CN"/>
              </w:rPr>
            </w:pPr>
            <w:r>
              <w:rPr>
                <w:rFonts w:hint="default" w:ascii="Times New Roman" w:hAnsi="Times New Roman" w:cs="Times New Roman"/>
                <w:highlight w:val="none"/>
                <w:vertAlign w:val="baseline"/>
                <w:lang w:eastAsia="zh-CN"/>
              </w:rPr>
              <w:t>钟林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通讯地址</w:t>
            </w:r>
          </w:p>
        </w:tc>
        <w:tc>
          <w:tcPr>
            <w:tcW w:w="7249" w:type="dxa"/>
            <w:gridSpan w:val="6"/>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岳阳市八字门经济技术开发区王家畈路103号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联系电话</w:t>
            </w:r>
          </w:p>
        </w:tc>
        <w:tc>
          <w:tcPr>
            <w:tcW w:w="1685"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15973015372</w:t>
            </w:r>
          </w:p>
        </w:tc>
        <w:tc>
          <w:tcPr>
            <w:tcW w:w="1229"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传真</w:t>
            </w:r>
          </w:p>
        </w:tc>
        <w:tc>
          <w:tcPr>
            <w:tcW w:w="79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tc>
        <w:tc>
          <w:tcPr>
            <w:tcW w:w="190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邮政编码</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u w:val="none"/>
                <w:vertAlign w:val="baseline"/>
                <w:lang w:val="en-US" w:eastAsia="zh-CN"/>
              </w:rPr>
              <w:t>414000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建设地点</w:t>
            </w:r>
          </w:p>
        </w:tc>
        <w:tc>
          <w:tcPr>
            <w:tcW w:w="7249" w:type="dxa"/>
            <w:gridSpan w:val="6"/>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bookmarkStart w:id="1" w:name="OLE_LINK1"/>
            <w:r>
              <w:rPr>
                <w:rFonts w:hint="default" w:ascii="Times New Roman" w:hAnsi="Times New Roman" w:cs="Times New Roman"/>
                <w:vertAlign w:val="baseline"/>
                <w:lang w:eastAsia="zh-CN"/>
              </w:rPr>
              <w:t>岳阳市王家畈路以南、八字门路以东地块内</w:t>
            </w:r>
            <w:bookmarkEnd w:id="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立项审批部门</w:t>
            </w:r>
          </w:p>
        </w:tc>
        <w:tc>
          <w:tcPr>
            <w:tcW w:w="2914"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tc>
        <w:tc>
          <w:tcPr>
            <w:tcW w:w="270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批准文号</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建设性质</w:t>
            </w:r>
          </w:p>
        </w:tc>
        <w:tc>
          <w:tcPr>
            <w:tcW w:w="2914"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技改</w:t>
            </w:r>
          </w:p>
        </w:tc>
        <w:tc>
          <w:tcPr>
            <w:tcW w:w="270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行业类别及代码</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D4430热力生产和供应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占地面积（平方米）</w:t>
            </w:r>
          </w:p>
        </w:tc>
        <w:tc>
          <w:tcPr>
            <w:tcW w:w="2914"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highlight w:val="none"/>
                <w:vertAlign w:val="baseline"/>
                <w:lang w:val="en-US" w:eastAsia="zh-CN"/>
              </w:rPr>
              <w:t>715</w:t>
            </w:r>
          </w:p>
        </w:tc>
        <w:tc>
          <w:tcPr>
            <w:tcW w:w="270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绿化面积（平方米）</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总投资（万元）</w:t>
            </w:r>
          </w:p>
        </w:tc>
        <w:tc>
          <w:tcPr>
            <w:tcW w:w="1493"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262</w:t>
            </w:r>
          </w:p>
        </w:tc>
        <w:tc>
          <w:tcPr>
            <w:tcW w:w="1421"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环保投资（万元）</w:t>
            </w:r>
          </w:p>
        </w:tc>
        <w:tc>
          <w:tcPr>
            <w:tcW w:w="79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highlight w:val="none"/>
                <w:vertAlign w:val="baseline"/>
                <w:lang w:val="en-US" w:eastAsia="zh-CN"/>
              </w:rPr>
              <w:t>33</w:t>
            </w:r>
          </w:p>
        </w:tc>
        <w:tc>
          <w:tcPr>
            <w:tcW w:w="190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环保投资占总投资比例</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highlight w:val="none"/>
                <w:vertAlign w:val="baseline"/>
                <w:lang w:val="en-US" w:eastAsia="zh-CN"/>
              </w:rPr>
              <w:t>12.6%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37"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评价经费（万元）</w:t>
            </w:r>
          </w:p>
        </w:tc>
        <w:tc>
          <w:tcPr>
            <w:tcW w:w="2914" w:type="dxa"/>
            <w:gridSpan w:val="3"/>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t>
            </w:r>
          </w:p>
        </w:tc>
        <w:tc>
          <w:tcPr>
            <w:tcW w:w="2700" w:type="dxa"/>
            <w:gridSpan w:val="2"/>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eastAsia="zh-CN"/>
              </w:rPr>
            </w:pPr>
            <w:r>
              <w:rPr>
                <w:rFonts w:hint="default" w:ascii="Times New Roman" w:hAnsi="Times New Roman" w:cs="Times New Roman"/>
                <w:vertAlign w:val="baseline"/>
                <w:lang w:eastAsia="zh-CN"/>
              </w:rPr>
              <w:t>投产日期</w:t>
            </w:r>
          </w:p>
        </w:tc>
        <w:tc>
          <w:tcPr>
            <w:tcW w:w="1635" w:type="dxa"/>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highlight w:val="none"/>
                <w:vertAlign w:val="baseline"/>
                <w:lang w:val="en-US" w:eastAsia="zh-CN"/>
              </w:rPr>
              <w:t>2020年</w:t>
            </w:r>
            <w:r>
              <w:rPr>
                <w:rFonts w:hint="eastAsia" w:ascii="Times New Roman" w:hAnsi="Times New Roman" w:cs="Times New Roman"/>
                <w:highlight w:val="none"/>
                <w:vertAlign w:val="baseline"/>
                <w:lang w:val="en-US" w:eastAsia="zh-CN"/>
              </w:rPr>
              <w:t>3</w:t>
            </w:r>
            <w:r>
              <w:rPr>
                <w:rFonts w:hint="default" w:ascii="Times New Roman" w:hAnsi="Times New Roman" w:cs="Times New Roman"/>
                <w:highlight w:val="none"/>
                <w:vertAlign w:val="baseline"/>
                <w:lang w:val="en-US" w:eastAsia="zh-CN"/>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7"/>
            <w:tcBorders>
              <w:tl2br w:val="nil"/>
              <w:tr2bl w:val="nil"/>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Times New Roman" w:hAnsi="Times New Roman" w:cs="Times New Roman"/>
                <w:b/>
                <w:bCs/>
                <w:lang w:eastAsia="zh-CN"/>
              </w:rPr>
            </w:pPr>
            <w:r>
              <w:rPr>
                <w:rFonts w:hint="default" w:ascii="Times New Roman" w:hAnsi="Times New Roman" w:cs="Times New Roman"/>
                <w:b/>
                <w:bCs/>
                <w:lang w:eastAsia="zh-CN"/>
              </w:rPr>
              <w:t>工程内容及规模：</w:t>
            </w:r>
          </w:p>
          <w:p>
            <w:pPr>
              <w:pStyle w:val="5"/>
              <w:bidi w:val="0"/>
              <w:rPr>
                <w:rFonts w:hint="default" w:ascii="Times New Roman" w:hAnsi="Times New Roman" w:cs="Times New Roman"/>
                <w:lang w:val="en-US" w:eastAsia="zh-CN"/>
              </w:rPr>
            </w:pPr>
            <w:r>
              <w:rPr>
                <w:rFonts w:hint="default" w:ascii="Times New Roman" w:hAnsi="Times New Roman" w:cs="Times New Roman"/>
                <w:lang w:val="en-US" w:eastAsia="zh-CN"/>
              </w:rPr>
              <w:t>1、项目由来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highlight w:val="none"/>
                <w:vertAlign w:val="baseline"/>
                <w:lang w:eastAsia="zh-CN"/>
              </w:rPr>
              <w:t>白象</w:t>
            </w:r>
            <w:r>
              <w:rPr>
                <w:rFonts w:hint="eastAsia" w:ascii="Times New Roman" w:hAnsi="Times New Roman" w:cs="Times New Roman"/>
                <w:highlight w:val="none"/>
                <w:vertAlign w:val="baseline"/>
                <w:lang w:eastAsia="zh-CN"/>
              </w:rPr>
              <w:t>食品股份</w:t>
            </w:r>
            <w:r>
              <w:rPr>
                <w:rFonts w:hint="default" w:ascii="Times New Roman" w:hAnsi="Times New Roman" w:cs="Times New Roman"/>
                <w:highlight w:val="none"/>
                <w:vertAlign w:val="baseline"/>
                <w:lang w:eastAsia="zh-CN"/>
              </w:rPr>
              <w:t>有限公司湖南分公司</w:t>
            </w:r>
            <w:r>
              <w:rPr>
                <w:rFonts w:hint="default" w:ascii="Times New Roman" w:hAnsi="Times New Roman" w:cs="Times New Roman"/>
                <w:highlight w:val="none"/>
                <w:lang w:eastAsia="zh-CN"/>
              </w:rPr>
              <w:t>于</w:t>
            </w:r>
            <w:r>
              <w:rPr>
                <w:rFonts w:hint="default" w:ascii="Times New Roman" w:hAnsi="Times New Roman" w:cs="Times New Roman"/>
                <w:highlight w:val="none"/>
              </w:rPr>
              <w:t>2005年</w:t>
            </w:r>
            <w:r>
              <w:rPr>
                <w:rFonts w:hint="default" w:ascii="Times New Roman" w:hAnsi="Times New Roman" w:cs="Times New Roman"/>
              </w:rPr>
              <w:t>委托岳阳市环境保护科学研究所</w:t>
            </w:r>
            <w:r>
              <w:rPr>
                <w:rFonts w:hint="default" w:ascii="Times New Roman" w:hAnsi="Times New Roman" w:cs="Times New Roman"/>
                <w:lang w:eastAsia="zh-CN"/>
              </w:rPr>
              <w:t>编制了《</w:t>
            </w:r>
            <w:r>
              <w:rPr>
                <w:rFonts w:hint="default" w:ascii="Times New Roman" w:hAnsi="Times New Roman" w:cs="Times New Roman"/>
                <w:lang w:val="en-US" w:eastAsia="zh-CN"/>
              </w:rPr>
              <w:t>年产4亿包白象方便面工程环境影响报告表</w:t>
            </w:r>
            <w:r>
              <w:rPr>
                <w:rFonts w:hint="default" w:ascii="Times New Roman" w:hAnsi="Times New Roman" w:cs="Times New Roman"/>
                <w:lang w:eastAsia="zh-CN"/>
              </w:rPr>
              <w:t>》</w:t>
            </w:r>
            <w:r>
              <w:rPr>
                <w:rFonts w:hint="default" w:ascii="Times New Roman" w:hAnsi="Times New Roman" w:cs="Times New Roman"/>
              </w:rPr>
              <w:t>，并获得岳阳市经济技术开发区环保分局的审批同意（</w:t>
            </w:r>
            <w:r>
              <w:rPr>
                <w:rFonts w:hint="default" w:ascii="Times New Roman" w:hAnsi="Times New Roman" w:cs="Times New Roman"/>
                <w:highlight w:val="none"/>
              </w:rPr>
              <w:t>见附件2）</w:t>
            </w:r>
            <w:r>
              <w:rPr>
                <w:rFonts w:hint="default" w:ascii="Times New Roman" w:hAnsi="Times New Roman" w:cs="Times New Roman"/>
              </w:rPr>
              <w:t>。</w:t>
            </w:r>
            <w:r>
              <w:rPr>
                <w:rFonts w:hint="default" w:ascii="Times New Roman" w:hAnsi="Times New Roman" w:cs="Times New Roman"/>
                <w:lang w:val="en-US" w:eastAsia="zh-CN"/>
              </w:rPr>
              <w:t>2012年决定扩建，并委托中机国际工程设计研究院有限责任公司编制了《年产5亿包方便面调料包建设项目环境影响报告表》，并于2014年3月10日取得了岳阳市环境保护局关于</w:t>
            </w:r>
            <w:r>
              <w:rPr>
                <w:rFonts w:hint="default" w:ascii="Times New Roman" w:hAnsi="Times New Roman" w:cs="Times New Roman"/>
                <w:highlight w:val="none"/>
                <w:vertAlign w:val="baseline"/>
                <w:lang w:eastAsia="zh-CN"/>
              </w:rPr>
              <w:t>白象</w:t>
            </w:r>
            <w:r>
              <w:rPr>
                <w:rFonts w:hint="eastAsia" w:ascii="Times New Roman" w:hAnsi="Times New Roman" w:cs="Times New Roman"/>
                <w:highlight w:val="none"/>
                <w:vertAlign w:val="baseline"/>
                <w:lang w:eastAsia="zh-CN"/>
              </w:rPr>
              <w:t>食品股份</w:t>
            </w:r>
            <w:r>
              <w:rPr>
                <w:rFonts w:hint="default" w:ascii="Times New Roman" w:hAnsi="Times New Roman" w:cs="Times New Roman"/>
                <w:highlight w:val="none"/>
                <w:vertAlign w:val="baseline"/>
                <w:lang w:eastAsia="zh-CN"/>
              </w:rPr>
              <w:t>有限公司湖南分公司</w:t>
            </w:r>
            <w:r>
              <w:rPr>
                <w:rFonts w:hint="default" w:ascii="Times New Roman" w:hAnsi="Times New Roman" w:cs="Times New Roman"/>
                <w:highlight w:val="none"/>
                <w:lang w:val="en-US" w:eastAsia="zh-CN"/>
              </w:rPr>
              <w:t>《年产5</w:t>
            </w:r>
            <w:r>
              <w:rPr>
                <w:rFonts w:hint="default" w:ascii="Times New Roman" w:hAnsi="Times New Roman" w:cs="Times New Roman"/>
                <w:lang w:val="en-US" w:eastAsia="zh-CN"/>
              </w:rPr>
              <w:t>亿包方便面调料包建设项目环境影响报告表》的批复（岳经环评【2014】005号，</w:t>
            </w:r>
            <w:r>
              <w:rPr>
                <w:rFonts w:hint="default" w:ascii="Times New Roman" w:hAnsi="Times New Roman" w:cs="Times New Roman"/>
                <w:highlight w:val="none"/>
                <w:lang w:val="en-US" w:eastAsia="zh-CN"/>
              </w:rPr>
              <w:t>见附件</w:t>
            </w:r>
            <w:r>
              <w:rPr>
                <w:rFonts w:hint="eastAsia" w:ascii="Times New Roman" w:hAnsi="Times New Roman" w:cs="Times New Roman"/>
                <w:highlight w:val="none"/>
                <w:lang w:val="en-US" w:eastAsia="zh-CN"/>
              </w:rPr>
              <w:t>2</w:t>
            </w:r>
            <w:r>
              <w:rPr>
                <w:rFonts w:hint="default" w:ascii="Times New Roman" w:hAnsi="Times New Roman" w:cs="Times New Roman"/>
                <w:highlight w:val="none"/>
                <w:lang w:val="en-US" w:eastAsia="zh-CN"/>
              </w:rPr>
              <w:t>）</w:t>
            </w:r>
            <w:r>
              <w:rPr>
                <w:rFonts w:hint="default" w:ascii="Times New Roman" w:hAnsi="Times New Roman" w:cs="Times New Roman"/>
                <w:lang w:val="en-US" w:eastAsia="zh-CN"/>
              </w:rPr>
              <w:t>，项目建设完成后于2014年12月28日取得了年产5亿包方便面调料包建设项目竣工环境保护验收意见（环验【2014】026号，详见附件</w:t>
            </w:r>
            <w:r>
              <w:rPr>
                <w:rFonts w:hint="eastAsia" w:ascii="Times New Roman" w:hAnsi="Times New Roman" w:cs="Times New Roman"/>
                <w:lang w:val="en-US" w:eastAsia="zh-CN"/>
              </w:rPr>
              <w:t>3</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u w:val="none"/>
                <w:lang w:val="en-US" w:eastAsia="zh-CN"/>
              </w:rPr>
              <w:t>企业现有</w:t>
            </w:r>
            <w:r>
              <w:rPr>
                <w:rFonts w:hint="eastAsia" w:ascii="Times New Roman" w:hAnsi="Times New Roman" w:cs="Times New Roman"/>
                <w:u w:val="none"/>
                <w:lang w:val="en-US" w:eastAsia="zh-CN"/>
              </w:rPr>
              <w:t>2</w:t>
            </w:r>
            <w:r>
              <w:rPr>
                <w:rFonts w:hint="default" w:ascii="Times New Roman" w:hAnsi="Times New Roman" w:cs="Times New Roman"/>
                <w:u w:val="none"/>
                <w:lang w:val="en-US" w:eastAsia="zh-CN"/>
              </w:rPr>
              <w:t>台15t/h燃煤锅炉（一用一备），</w:t>
            </w:r>
            <w:r>
              <w:rPr>
                <w:rFonts w:hint="default" w:ascii="Times New Roman" w:hAnsi="Times New Roman" w:cs="Times New Roman"/>
                <w:highlight w:val="none"/>
                <w:u w:val="none"/>
                <w:lang w:val="en-US" w:eastAsia="zh-CN"/>
              </w:rPr>
              <w:t>为</w:t>
            </w:r>
            <w:r>
              <w:rPr>
                <w:rFonts w:hint="eastAsia" w:ascii="Times New Roman" w:hAnsi="Times New Roman" w:cs="Times New Roman"/>
                <w:highlight w:val="none"/>
                <w:u w:val="none"/>
                <w:lang w:val="en-US" w:eastAsia="zh-CN"/>
              </w:rPr>
              <w:t>了全面贯彻落实《湖南省污染防治攻坚战三年行动计划》、《湖南省“蓝天保卫战”三年实施方案（2018-2020年）》、《湖南省污染防治攻坚战2019年度工作方案》、《岳阳市污染防治攻坚战2019年度工作方案》等要求，切实减少大气污染物排放，改善环境空气质量，有效应对重污染天气，根据省环保厅、市环保局反馈、核查，该公司在燃煤锅炉改造名单之列。故</w:t>
            </w:r>
            <w:r>
              <w:rPr>
                <w:rFonts w:hint="default" w:ascii="Times New Roman" w:hAnsi="Times New Roman" w:cs="Times New Roman"/>
                <w:highlight w:val="none"/>
                <w:u w:val="none"/>
                <w:vertAlign w:val="baseline"/>
                <w:lang w:eastAsia="zh-CN"/>
              </w:rPr>
              <w:t>白象</w:t>
            </w:r>
            <w:r>
              <w:rPr>
                <w:rFonts w:hint="eastAsia" w:ascii="Times New Roman" w:hAnsi="Times New Roman" w:cs="Times New Roman"/>
                <w:highlight w:val="none"/>
                <w:u w:val="none"/>
                <w:vertAlign w:val="baseline"/>
                <w:lang w:eastAsia="zh-CN"/>
              </w:rPr>
              <w:t>食品股份</w:t>
            </w:r>
            <w:r>
              <w:rPr>
                <w:rFonts w:hint="default" w:ascii="Times New Roman" w:hAnsi="Times New Roman" w:cs="Times New Roman"/>
                <w:highlight w:val="none"/>
                <w:u w:val="none"/>
                <w:vertAlign w:val="baseline"/>
                <w:lang w:eastAsia="zh-CN"/>
              </w:rPr>
              <w:t>有限公司湖南分公司</w:t>
            </w:r>
            <w:r>
              <w:rPr>
                <w:rFonts w:hint="default" w:ascii="Times New Roman" w:hAnsi="Times New Roman" w:cs="Times New Roman"/>
                <w:highlight w:val="none"/>
                <w:u w:val="none"/>
                <w:lang w:eastAsia="zh-CN"/>
              </w:rPr>
              <w:t>决定投资</w:t>
            </w:r>
            <w:r>
              <w:rPr>
                <w:rFonts w:hint="eastAsia" w:ascii="Times New Roman" w:hAnsi="Times New Roman" w:cs="Times New Roman"/>
                <w:highlight w:val="none"/>
                <w:u w:val="none"/>
                <w:lang w:val="en-US" w:eastAsia="zh-CN"/>
              </w:rPr>
              <w:t>262</w:t>
            </w:r>
            <w:r>
              <w:rPr>
                <w:rFonts w:hint="default" w:ascii="Times New Roman" w:hAnsi="Times New Roman" w:cs="Times New Roman"/>
                <w:highlight w:val="none"/>
                <w:u w:val="none"/>
                <w:lang w:val="en-US" w:eastAsia="zh-CN"/>
              </w:rPr>
              <w:t>万元进行锅炉技术改造，将现有</w:t>
            </w:r>
            <w:r>
              <w:rPr>
                <w:rFonts w:hint="eastAsia" w:ascii="Times New Roman" w:hAnsi="Times New Roman" w:cs="Times New Roman"/>
                <w:highlight w:val="none"/>
                <w:u w:val="none"/>
                <w:lang w:val="en-US" w:eastAsia="zh-CN"/>
              </w:rPr>
              <w:t>2台</w:t>
            </w:r>
            <w:r>
              <w:rPr>
                <w:rFonts w:hint="default" w:ascii="Times New Roman" w:hAnsi="Times New Roman" w:cs="Times New Roman"/>
                <w:highlight w:val="none"/>
                <w:u w:val="none"/>
                <w:lang w:val="en-US" w:eastAsia="zh-CN"/>
              </w:rPr>
              <w:t>15t/h（一用一备）燃煤锅炉拆除，同时新增1台15t/h天然气锅炉。改</w:t>
            </w:r>
            <w:r>
              <w:rPr>
                <w:rFonts w:hint="default" w:ascii="Times New Roman" w:hAnsi="Times New Roman" w:cs="Times New Roman"/>
                <w:highlight w:val="none"/>
                <w:lang w:val="en-US" w:eastAsia="zh-CN"/>
              </w:rPr>
              <w:t>造后锅炉依旧为厂区生产过程提供热源。按照《中华人民共和国环境影响评价法》、《建</w:t>
            </w:r>
            <w:r>
              <w:rPr>
                <w:rFonts w:hint="default" w:ascii="Times New Roman" w:hAnsi="Times New Roman" w:cs="Times New Roman"/>
                <w:lang w:val="en-US" w:eastAsia="zh-CN"/>
              </w:rPr>
              <w:t>设项目环境保护管理条例》和环境保护主管部门的有关规定，该项目建设需要进行环境影响评价。</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eastAsia="zh-CN"/>
              </w:rPr>
            </w:pPr>
            <w:r>
              <w:rPr>
                <w:rFonts w:hint="default" w:ascii="Times New Roman" w:hAnsi="Times New Roman" w:cs="Times New Roman"/>
                <w:lang w:val="en-US" w:eastAsia="zh-CN"/>
              </w:rPr>
              <w:t>根据《中华人民共和国环境保护法》（2015年1月1日）、《中华人民共和国环境影响评价法》（2018年12月29日）和《建设项目环境影响评价分类管理名录》（2018年本）的有关规定</w:t>
            </w:r>
            <w:r>
              <w:rPr>
                <w:rFonts w:hint="default" w:ascii="Times New Roman" w:hAnsi="Times New Roman" w:cs="Times New Roman"/>
                <w:highlight w:val="none"/>
                <w:lang w:val="en-US" w:eastAsia="zh-CN"/>
              </w:rPr>
              <w:t>，本</w:t>
            </w:r>
            <w:r>
              <w:rPr>
                <w:rFonts w:hint="default" w:ascii="Times New Roman" w:hAnsi="Times New Roman" w:cs="Times New Roman"/>
                <w:highlight w:val="none"/>
                <w:lang w:eastAsia="zh-CN"/>
              </w:rPr>
              <w:t>项目属三十一“电力、热力生产和供应</w:t>
            </w:r>
            <w:r>
              <w:rPr>
                <w:rFonts w:hint="eastAsia" w:ascii="Times New Roman" w:hAnsi="Times New Roman" w:cs="Times New Roman"/>
                <w:highlight w:val="none"/>
                <w:lang w:eastAsia="zh-CN"/>
              </w:rPr>
              <w:t>工程</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eastAsia="zh-CN"/>
              </w:rPr>
              <w:t>其他（电热锅炉除外）”，应编制环境影响报告表。受</w:t>
            </w:r>
            <w:r>
              <w:rPr>
                <w:rFonts w:hint="default" w:ascii="Times New Roman" w:hAnsi="Times New Roman" w:cs="Times New Roman"/>
                <w:highlight w:val="none"/>
                <w:vertAlign w:val="baseline"/>
                <w:lang w:eastAsia="zh-CN"/>
              </w:rPr>
              <w:t>白象</w:t>
            </w:r>
            <w:r>
              <w:rPr>
                <w:rFonts w:hint="eastAsia" w:ascii="Times New Roman" w:hAnsi="Times New Roman" w:cs="Times New Roman"/>
                <w:highlight w:val="none"/>
                <w:vertAlign w:val="baseline"/>
                <w:lang w:eastAsia="zh-CN"/>
              </w:rPr>
              <w:t>食品股份</w:t>
            </w:r>
            <w:r>
              <w:rPr>
                <w:rFonts w:hint="default" w:ascii="Times New Roman" w:hAnsi="Times New Roman" w:cs="Times New Roman"/>
                <w:highlight w:val="none"/>
                <w:vertAlign w:val="baseline"/>
                <w:lang w:eastAsia="zh-CN"/>
              </w:rPr>
              <w:t>有限公司湖南分公司</w:t>
            </w:r>
            <w:r>
              <w:rPr>
                <w:rFonts w:hint="default" w:ascii="Times New Roman" w:hAnsi="Times New Roman" w:cs="Times New Roman"/>
                <w:highlight w:val="none"/>
                <w:lang w:eastAsia="zh-CN"/>
              </w:rPr>
              <w:t>委托，</w:t>
            </w:r>
            <w:r>
              <w:rPr>
                <w:rFonts w:hint="eastAsia" w:ascii="Times New Roman" w:hAnsi="Times New Roman" w:cs="Times New Roman"/>
                <w:highlight w:val="none"/>
                <w:lang w:eastAsia="zh-CN"/>
              </w:rPr>
              <w:t>贵州省安顺环境保护科学研究所有</w:t>
            </w:r>
            <w:r>
              <w:rPr>
                <w:rFonts w:hint="eastAsia" w:ascii="Times New Roman" w:hAnsi="Times New Roman" w:cs="Times New Roman"/>
                <w:lang w:eastAsia="zh-CN"/>
              </w:rPr>
              <w:t>限公司</w:t>
            </w:r>
            <w:r>
              <w:rPr>
                <w:rFonts w:hint="default" w:ascii="Times New Roman" w:hAnsi="Times New Roman" w:cs="Times New Roman"/>
                <w:lang w:eastAsia="zh-CN"/>
              </w:rPr>
              <w:t>承担了该项目的环境影响评价工作，我司环评技术人员在实地踏勘和资料收集的基础上，编制了项目环境影响报告表</w:t>
            </w:r>
          </w:p>
          <w:p>
            <w:pPr>
              <w:pStyle w:val="5"/>
              <w:bidi w:val="0"/>
              <w:rPr>
                <w:rFonts w:hint="default" w:ascii="Times New Roman" w:hAnsi="Times New Roman" w:cs="Times New Roman"/>
                <w:lang w:val="en-US" w:eastAsia="zh-CN"/>
              </w:rPr>
            </w:pPr>
            <w:r>
              <w:rPr>
                <w:rFonts w:hint="default" w:ascii="Times New Roman" w:hAnsi="Times New Roman" w:cs="Times New Roman"/>
                <w:lang w:val="en-US" w:eastAsia="zh-CN"/>
              </w:rPr>
              <w:t>2、项目工程内容</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default" w:ascii="Times New Roman" w:hAnsi="Times New Roman" w:cs="Times New Roman"/>
                <w:b/>
                <w:bCs/>
                <w:highlight w:val="none"/>
                <w:u w:val="none"/>
                <w:lang w:eastAsia="zh-CN"/>
              </w:rPr>
              <w:t>表</w:t>
            </w:r>
            <w:r>
              <w:rPr>
                <w:rFonts w:hint="default" w:ascii="Times New Roman" w:hAnsi="Times New Roman" w:cs="Times New Roman"/>
                <w:b/>
                <w:bCs/>
                <w:highlight w:val="none"/>
                <w:u w:val="none"/>
                <w:lang w:val="en-US" w:eastAsia="zh-CN"/>
              </w:rPr>
              <w:t>1-1  建设项目组成一览表</w:t>
            </w:r>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1665"/>
              <w:gridCol w:w="2387"/>
              <w:gridCol w:w="2130"/>
              <w:gridCol w:w="164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类别</w:t>
                  </w:r>
                </w:p>
              </w:tc>
              <w:tc>
                <w:tcPr>
                  <w:tcW w:w="918"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工程项目</w:t>
                  </w:r>
                </w:p>
              </w:tc>
              <w:tc>
                <w:tcPr>
                  <w:tcW w:w="1316"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改造前内容</w:t>
                  </w:r>
                </w:p>
              </w:tc>
              <w:tc>
                <w:tcPr>
                  <w:tcW w:w="1174"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改造后内容</w:t>
                  </w:r>
                </w:p>
              </w:tc>
              <w:tc>
                <w:tcPr>
                  <w:tcW w:w="906"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vMerge w:val="restar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主体工程</w:t>
                  </w:r>
                </w:p>
              </w:tc>
              <w:tc>
                <w:tcPr>
                  <w:tcW w:w="918"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锅炉房</w:t>
                  </w:r>
                </w:p>
              </w:tc>
              <w:tc>
                <w:tcPr>
                  <w:tcW w:w="1316"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2台15t/h的燃煤锅炉（一用一备），排气筒50米高</w:t>
                  </w:r>
                </w:p>
              </w:tc>
              <w:tc>
                <w:tcPr>
                  <w:tcW w:w="1174"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1台15t/h的天然气锅炉，</w:t>
                  </w:r>
                  <w:r>
                    <w:rPr>
                      <w:rFonts w:hint="eastAsia" w:ascii="Times New Roman" w:hAnsi="Times New Roman" w:cs="Times New Roman"/>
                      <w:sz w:val="21"/>
                      <w:szCs w:val="21"/>
                      <w:lang w:val="en-US" w:eastAsia="zh-CN"/>
                    </w:rPr>
                    <w:t>新建20m排气筒</w:t>
                  </w:r>
                </w:p>
              </w:tc>
              <w:tc>
                <w:tcPr>
                  <w:tcW w:w="906"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拆除现有燃煤锅炉及排气筒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p>
              </w:tc>
              <w:tc>
                <w:tcPr>
                  <w:tcW w:w="91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天然气供气系统</w:t>
                  </w:r>
                </w:p>
              </w:tc>
              <w:tc>
                <w:tcPr>
                  <w:tcW w:w="131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117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天然气管道及控制系统</w:t>
                  </w:r>
                </w:p>
              </w:tc>
              <w:tc>
                <w:tcPr>
                  <w:tcW w:w="90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公用工程</w:t>
                  </w:r>
                </w:p>
              </w:tc>
              <w:tc>
                <w:tcPr>
                  <w:tcW w:w="91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给水</w:t>
                  </w:r>
                </w:p>
              </w:tc>
              <w:tc>
                <w:tcPr>
                  <w:tcW w:w="131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由岳阳市自来水公司供给</w:t>
                  </w:r>
                </w:p>
              </w:tc>
              <w:tc>
                <w:tcPr>
                  <w:tcW w:w="117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90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p>
              </w:tc>
              <w:tc>
                <w:tcPr>
                  <w:tcW w:w="91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供电</w:t>
                  </w:r>
                </w:p>
              </w:tc>
              <w:tc>
                <w:tcPr>
                  <w:tcW w:w="131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由当地供电管网供给</w:t>
                  </w:r>
                </w:p>
              </w:tc>
              <w:tc>
                <w:tcPr>
                  <w:tcW w:w="117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90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p>
              </w:tc>
              <w:tc>
                <w:tcPr>
                  <w:tcW w:w="91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供气</w:t>
                  </w:r>
                </w:p>
              </w:tc>
              <w:tc>
                <w:tcPr>
                  <w:tcW w:w="131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117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由当地天然气管网供给</w:t>
                  </w:r>
                </w:p>
              </w:tc>
              <w:tc>
                <w:tcPr>
                  <w:tcW w:w="90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683"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环保工程</w:t>
                  </w:r>
                </w:p>
              </w:tc>
              <w:tc>
                <w:tcPr>
                  <w:tcW w:w="91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废气治理</w:t>
                  </w:r>
                </w:p>
              </w:tc>
              <w:tc>
                <w:tcPr>
                  <w:tcW w:w="131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rPr>
                    <w:t>布袋除尘+</w:t>
                  </w:r>
                  <w:r>
                    <w:rPr>
                      <w:rFonts w:hint="default" w:ascii="Times New Roman" w:hAnsi="Times New Roman" w:cs="Times New Roman"/>
                      <w:sz w:val="21"/>
                      <w:szCs w:val="21"/>
                      <w:lang w:eastAsia="zh-CN"/>
                    </w:rPr>
                    <w:t>双碱</w:t>
                  </w:r>
                  <w:r>
                    <w:rPr>
                      <w:rFonts w:hint="default" w:ascii="Times New Roman" w:hAnsi="Times New Roman" w:cs="Times New Roman"/>
                      <w:sz w:val="21"/>
                      <w:szCs w:val="21"/>
                    </w:rPr>
                    <w:t>脱硫</w:t>
                  </w:r>
                </w:p>
              </w:tc>
              <w:tc>
                <w:tcPr>
                  <w:tcW w:w="117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highlight w:val="none"/>
                      <w:lang w:val="en-US" w:eastAsia="zh-CN"/>
                    </w:rPr>
                    <w:t>分体式燃烧器+烟气再循环低氮燃烧技术</w:t>
                  </w:r>
                </w:p>
              </w:tc>
              <w:tc>
                <w:tcPr>
                  <w:tcW w:w="906"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天然气锅炉自带</w:t>
                  </w:r>
                  <w:r>
                    <w:rPr>
                      <w:rFonts w:hint="eastAsia" w:ascii="Times New Roman" w:hAnsi="Times New Roman" w:cs="Times New Roman"/>
                      <w:sz w:val="21"/>
                      <w:szCs w:val="21"/>
                      <w:highlight w:val="none"/>
                      <w:lang w:val="en-US" w:eastAsia="zh-CN"/>
                    </w:rPr>
                    <w:t>分体式燃烧器+烟气再循环低氮燃烧技术</w:t>
                  </w:r>
                </w:p>
              </w:tc>
            </w:tr>
          </w:tbl>
          <w:p>
            <w:pPr>
              <w:pStyle w:val="5"/>
              <w:bidi w:val="0"/>
              <w:rPr>
                <w:rFonts w:hint="default" w:ascii="Times New Roman" w:hAnsi="Times New Roman" w:cs="Times New Roman"/>
                <w:lang w:val="en-US" w:eastAsia="zh-CN"/>
              </w:rPr>
            </w:pPr>
            <w:r>
              <w:rPr>
                <w:rFonts w:hint="default" w:ascii="Times New Roman" w:hAnsi="Times New Roman" w:cs="Times New Roman"/>
                <w:lang w:val="en-US" w:eastAsia="zh-CN"/>
              </w:rPr>
              <w:t>3、主要设备清单</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default" w:ascii="Times New Roman" w:hAnsi="Times New Roman" w:cs="Times New Roman"/>
                <w:b/>
                <w:bCs/>
                <w:highlight w:val="none"/>
                <w:u w:val="none"/>
                <w:lang w:eastAsia="zh-CN"/>
              </w:rPr>
              <w:t>表</w:t>
            </w:r>
            <w:r>
              <w:rPr>
                <w:rFonts w:hint="default" w:ascii="Times New Roman" w:hAnsi="Times New Roman" w:cs="Times New Roman"/>
                <w:b/>
                <w:bCs/>
                <w:highlight w:val="none"/>
                <w:u w:val="none"/>
                <w:lang w:val="en-US" w:eastAsia="zh-CN"/>
              </w:rPr>
              <w:t>1-2  主要设备清单一览表</w:t>
            </w:r>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1381"/>
              <w:gridCol w:w="764"/>
              <w:gridCol w:w="1321"/>
              <w:gridCol w:w="1364"/>
              <w:gridCol w:w="660"/>
              <w:gridCol w:w="279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序号</w:t>
                  </w:r>
                </w:p>
              </w:tc>
              <w:tc>
                <w:tcPr>
                  <w:tcW w:w="761"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名称</w:t>
                  </w:r>
                </w:p>
              </w:tc>
              <w:tc>
                <w:tcPr>
                  <w:tcW w:w="421"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规格</w:t>
                  </w:r>
                </w:p>
              </w:tc>
              <w:tc>
                <w:tcPr>
                  <w:tcW w:w="728"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改造前数量</w:t>
                  </w:r>
                </w:p>
              </w:tc>
              <w:tc>
                <w:tcPr>
                  <w:tcW w:w="752"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改造后数量</w:t>
                  </w:r>
                </w:p>
              </w:tc>
              <w:tc>
                <w:tcPr>
                  <w:tcW w:w="364"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单位</w:t>
                  </w:r>
                </w:p>
              </w:tc>
              <w:tc>
                <w:tcPr>
                  <w:tcW w:w="1539"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b/>
                      <w:bCs/>
                      <w:sz w:val="21"/>
                      <w:szCs w:val="21"/>
                      <w:u w:val="single"/>
                      <w:lang w:val="en-US" w:eastAsia="zh-CN"/>
                    </w:rPr>
                  </w:pPr>
                  <w:r>
                    <w:rPr>
                      <w:rFonts w:hint="default" w:ascii="Times New Roman" w:hAnsi="Times New Roman" w:cs="Times New Roman"/>
                      <w:b/>
                      <w:bCs/>
                      <w:sz w:val="21"/>
                      <w:szCs w:val="21"/>
                      <w:u w:val="single"/>
                      <w:lang w:val="en-US" w:eastAsia="zh-CN"/>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w:t>
                  </w:r>
                </w:p>
              </w:tc>
              <w:tc>
                <w:tcPr>
                  <w:tcW w:w="761"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天然气锅炉</w:t>
                  </w:r>
                </w:p>
              </w:tc>
              <w:tc>
                <w:tcPr>
                  <w:tcW w:w="421"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15t/h</w:t>
                  </w:r>
                </w:p>
              </w:tc>
              <w:tc>
                <w:tcPr>
                  <w:tcW w:w="728"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0</w:t>
                  </w:r>
                </w:p>
              </w:tc>
              <w:tc>
                <w:tcPr>
                  <w:tcW w:w="752"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w:t>
                  </w:r>
                </w:p>
              </w:tc>
              <w:tc>
                <w:tcPr>
                  <w:tcW w:w="364"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台</w:t>
                  </w:r>
                </w:p>
              </w:tc>
              <w:tc>
                <w:tcPr>
                  <w:tcW w:w="1539"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default" w:ascii="Times New Roman" w:hAnsi="Times New Roman" w:cs="Times New Roman"/>
                      <w:sz w:val="21"/>
                      <w:szCs w:val="21"/>
                      <w:highlight w:val="none"/>
                      <w:u w:val="single"/>
                      <w:lang w:val="en-US" w:eastAsia="zh-CN"/>
                    </w:rPr>
                    <w:t>2</w:t>
                  </w:r>
                </w:p>
              </w:tc>
              <w:tc>
                <w:tcPr>
                  <w:tcW w:w="76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烟囱</w:t>
                  </w:r>
                </w:p>
              </w:tc>
              <w:tc>
                <w:tcPr>
                  <w:tcW w:w="42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w:t>
                  </w:r>
                </w:p>
              </w:tc>
              <w:tc>
                <w:tcPr>
                  <w:tcW w:w="72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1</w:t>
                  </w:r>
                </w:p>
              </w:tc>
              <w:tc>
                <w:tcPr>
                  <w:tcW w:w="752"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1</w:t>
                  </w:r>
                </w:p>
              </w:tc>
              <w:tc>
                <w:tcPr>
                  <w:tcW w:w="36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个</w:t>
                  </w:r>
                </w:p>
              </w:tc>
              <w:tc>
                <w:tcPr>
                  <w:tcW w:w="153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拆除现有50m排气筒，新建20m排气筒</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3</w:t>
                  </w:r>
                </w:p>
              </w:tc>
              <w:tc>
                <w:tcPr>
                  <w:tcW w:w="76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燃煤锅炉</w:t>
                  </w:r>
                </w:p>
              </w:tc>
              <w:tc>
                <w:tcPr>
                  <w:tcW w:w="42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15t/h</w:t>
                  </w:r>
                </w:p>
              </w:tc>
              <w:tc>
                <w:tcPr>
                  <w:tcW w:w="72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2</w:t>
                  </w:r>
                </w:p>
              </w:tc>
              <w:tc>
                <w:tcPr>
                  <w:tcW w:w="752"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0</w:t>
                  </w:r>
                </w:p>
              </w:tc>
              <w:tc>
                <w:tcPr>
                  <w:tcW w:w="36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台</w:t>
                  </w:r>
                </w:p>
              </w:tc>
              <w:tc>
                <w:tcPr>
                  <w:tcW w:w="153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拆除现有</w:t>
                  </w:r>
                  <w:r>
                    <w:rPr>
                      <w:rFonts w:hint="eastAsia" w:ascii="Times New Roman" w:hAnsi="Times New Roman" w:cs="Times New Roman"/>
                      <w:sz w:val="21"/>
                      <w:szCs w:val="21"/>
                      <w:u w:val="single"/>
                      <w:lang w:val="en-US" w:eastAsia="zh-CN"/>
                    </w:rPr>
                    <w:t>锅炉，交由废品回收商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w:t>
                  </w:r>
                </w:p>
              </w:tc>
              <w:tc>
                <w:tcPr>
                  <w:tcW w:w="76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天然气管网</w:t>
                  </w:r>
                </w:p>
              </w:tc>
              <w:tc>
                <w:tcPr>
                  <w:tcW w:w="421"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w:t>
                  </w:r>
                </w:p>
              </w:tc>
              <w:tc>
                <w:tcPr>
                  <w:tcW w:w="728"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0</w:t>
                  </w:r>
                </w:p>
              </w:tc>
              <w:tc>
                <w:tcPr>
                  <w:tcW w:w="752"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c>
                <w:tcPr>
                  <w:tcW w:w="364"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套</w:t>
                  </w:r>
                </w:p>
              </w:tc>
              <w:tc>
                <w:tcPr>
                  <w:tcW w:w="153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新建</w:t>
                  </w:r>
                </w:p>
              </w:tc>
            </w:tr>
          </w:tbl>
          <w:p>
            <w:pPr>
              <w:pStyle w:val="5"/>
              <w:bidi w:val="0"/>
              <w:rPr>
                <w:rFonts w:hint="default" w:ascii="Times New Roman" w:hAnsi="Times New Roman" w:cs="Times New Roman"/>
                <w:lang w:val="en-US" w:eastAsia="zh-CN"/>
              </w:rPr>
            </w:pPr>
            <w:r>
              <w:rPr>
                <w:rFonts w:hint="default" w:ascii="Times New Roman" w:hAnsi="Times New Roman" w:cs="Times New Roman"/>
                <w:lang w:val="en-US" w:eastAsia="zh-CN"/>
              </w:rPr>
              <w:t>4、公用工程</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（1）给排水</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项目给水依托厂区现有供水系统，生活、生产及锅炉用水来自岳阳市自来水公司。</w:t>
            </w:r>
            <w:r>
              <w:rPr>
                <w:rFonts w:hint="default" w:ascii="Times New Roman" w:hAnsi="Times New Roman" w:cs="Times New Roman"/>
              </w:rPr>
              <w:t>项目废水主要包括</w:t>
            </w:r>
            <w:r>
              <w:rPr>
                <w:rFonts w:hint="eastAsia" w:ascii="Times New Roman" w:hAnsi="Times New Roman" w:cs="Times New Roman"/>
                <w:lang w:eastAsia="zh-CN"/>
              </w:rPr>
              <w:t>锅炉排污水及软水制备废水</w:t>
            </w:r>
            <w:r>
              <w:rPr>
                <w:rFonts w:hint="default" w:ascii="Times New Roman" w:hAnsi="Times New Roman" w:cs="Times New Roman"/>
              </w:rPr>
              <w:t>，</w:t>
            </w:r>
            <w:r>
              <w:rPr>
                <w:rFonts w:hint="default" w:ascii="Times New Roman" w:hAnsi="Times New Roman" w:cs="Times New Roman"/>
                <w:lang w:eastAsia="zh-CN"/>
              </w:rPr>
              <w:t>废水经厂区自建污水处理站处理后经由市政管网排入罗家坡污水处理厂。</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default"/>
                <w:lang w:eastAsia="zh-CN"/>
              </w:rPr>
            </w:pPr>
            <w:r>
              <w:rPr>
                <w:rFonts w:hint="eastAsia"/>
                <w:b/>
                <w:bCs/>
                <w:lang w:eastAsia="zh-CN"/>
              </w:rPr>
              <w:t>本项目水平衡图如下：</w:t>
            </w:r>
            <w:r>
              <w:pict>
                <v:shape id="_x0000_s1030" o:spid="_x0000_s1030" o:spt="75" type="#_x0000_t75" style="position:absolute;left:0pt;margin-left:15pt;margin-top:2.1pt;height:131.45pt;width:437pt;z-index:251668480;mso-width-relative:page;mso-height-relative:page;" o:ole="t" filled="f" o:preferrelative="t" stroked="f" coordsize="21600,21600">
                  <v:path/>
                  <v:fill on="f" focussize="0,0"/>
                  <v:stroke on="f"/>
                  <v:imagedata r:id="rId7" o:title=""/>
                  <o:lock v:ext="edit" aspectratio="t"/>
                </v:shape>
                <o:OLEObject Type="Embed" ProgID="Visio.Drawing.11" ShapeID="_x0000_s1030" DrawAspect="Content" ObjectID="_1468075725" r:id="rId6">
                  <o:LockedField>false</o:LockedField>
                </o:OLEObject>
              </w:pict>
            </w:r>
          </w:p>
          <w:p>
            <w:pPr>
              <w:bidi w:val="0"/>
              <w:rPr>
                <w:rFonts w:hint="default"/>
                <w:lang w:eastAsia="zh-CN"/>
              </w:rPr>
            </w:pPr>
          </w:p>
          <w:p>
            <w:pPr>
              <w:bidi w:val="0"/>
              <w:rPr>
                <w:rFonts w:hint="default"/>
                <w:lang w:eastAsia="zh-CN"/>
              </w:rPr>
            </w:pPr>
          </w:p>
          <w:p>
            <w:pPr>
              <w:bidi w:val="0"/>
              <w:rPr>
                <w:rFonts w:hint="default"/>
                <w:lang w:eastAsia="zh-CN"/>
              </w:rPr>
            </w:pPr>
          </w:p>
          <w:p>
            <w:pPr>
              <w:bidi w:val="0"/>
              <w:rPr>
                <w:rFonts w:hint="default"/>
                <w:lang w:eastAsia="zh-CN"/>
              </w:rPr>
            </w:pPr>
          </w:p>
          <w:p>
            <w:pPr>
              <w:pStyle w:val="14"/>
              <w:keepNext w:val="0"/>
              <w:keepLines w:val="0"/>
              <w:pageBreakBefore w:val="0"/>
              <w:widowControl w:val="0"/>
              <w:kinsoku/>
              <w:wordWrap/>
              <w:overflowPunct/>
              <w:topLinePunct w:val="0"/>
              <w:autoSpaceDE/>
              <w:autoSpaceDN/>
              <w:bidi w:val="0"/>
              <w:adjustRightInd/>
              <w:snapToGrid/>
              <w:spacing w:after="0"/>
              <w:ind w:firstLine="0" w:firstLineChars="0"/>
              <w:jc w:val="center"/>
              <w:textAlignment w:val="auto"/>
              <w:rPr>
                <w:rFonts w:hint="eastAsia" w:eastAsia="宋体"/>
                <w:lang w:eastAsia="zh-CN"/>
              </w:rPr>
            </w:pPr>
            <w:r>
              <w:rPr>
                <w:rFonts w:hint="eastAsia" w:ascii="Times New Roman" w:hAnsi="Times New Roman" w:eastAsia="宋体"/>
                <w:b/>
                <w:bCs/>
                <w:color w:val="auto"/>
                <w:spacing w:val="6"/>
                <w:kern w:val="0"/>
                <w:sz w:val="24"/>
                <w:u w:val="none"/>
                <w:lang w:eastAsia="zh-CN"/>
              </w:rPr>
              <w:t>图</w:t>
            </w:r>
            <w:r>
              <w:rPr>
                <w:rFonts w:hint="eastAsia" w:ascii="Times New Roman" w:hAnsi="Times New Roman" w:eastAsia="宋体"/>
                <w:b/>
                <w:bCs/>
                <w:color w:val="auto"/>
                <w:spacing w:val="6"/>
                <w:kern w:val="0"/>
                <w:sz w:val="24"/>
                <w:u w:val="none"/>
                <w:lang w:val="en-US" w:eastAsia="zh-CN"/>
              </w:rPr>
              <w:t xml:space="preserve">1-1  </w:t>
            </w:r>
            <w:r>
              <w:rPr>
                <w:rFonts w:ascii="Times New Roman" w:hAnsi="Times New Roman" w:eastAsia="宋体"/>
                <w:b/>
                <w:bCs/>
                <w:color w:val="auto"/>
                <w:spacing w:val="6"/>
                <w:kern w:val="0"/>
                <w:sz w:val="24"/>
                <w:u w:val="none"/>
              </w:rPr>
              <w:t>项目水平衡图 单位：m³/</w:t>
            </w:r>
            <w:r>
              <w:rPr>
                <w:rFonts w:hint="eastAsia" w:ascii="Times New Roman" w:hAnsi="Times New Roman" w:eastAsia="宋体"/>
                <w:b/>
                <w:bCs/>
                <w:color w:val="auto"/>
                <w:spacing w:val="6"/>
                <w:kern w:val="0"/>
                <w:sz w:val="24"/>
                <w:u w:val="none"/>
                <w:lang w:val="en-US" w:eastAsia="zh-CN"/>
              </w:rPr>
              <w:t>a</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供电</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rPr>
              <w:t>厂区的供电由市政电力干线网供给</w:t>
            </w:r>
            <w:r>
              <w:rPr>
                <w:rFonts w:hint="default" w:ascii="Times New Roman" w:hAnsi="Times New Roman" w:cs="Times New Roman"/>
                <w:lang w:eastAsia="zh-CN"/>
              </w:rPr>
              <w:t>，</w:t>
            </w:r>
            <w:r>
              <w:rPr>
                <w:rFonts w:hint="default" w:ascii="Times New Roman" w:hAnsi="Times New Roman" w:cs="Times New Roman"/>
              </w:rPr>
              <w:t>并由厂区的配电间供给各用电场所。供电网络系统</w:t>
            </w:r>
            <w:r>
              <w:rPr>
                <w:rFonts w:hint="eastAsia" w:ascii="Times New Roman" w:hAnsi="Times New Roman" w:cs="Times New Roman"/>
                <w:lang w:eastAsia="zh-CN"/>
              </w:rPr>
              <w:t>完整</w:t>
            </w:r>
            <w:r>
              <w:rPr>
                <w:rFonts w:hint="default" w:ascii="Times New Roman" w:hAnsi="Times New Roman" w:cs="Times New Roman"/>
              </w:rPr>
              <w:t>，电力供应充足，厂内设有</w:t>
            </w:r>
            <w:r>
              <w:rPr>
                <w:rFonts w:hint="default" w:ascii="Times New Roman" w:hAnsi="Times New Roman" w:cs="Times New Roman"/>
                <w:lang w:val="zh-TW"/>
              </w:rPr>
              <w:t>30kw备用发电机一台，可提供备用电力来源</w:t>
            </w:r>
            <w:r>
              <w:rPr>
                <w:rFonts w:hint="default" w:ascii="Times New Roman" w:hAnsi="Times New Roman" w:cs="Times New Roman"/>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ind w:left="0" w:leftChars="0"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供气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default"/>
                <w:lang w:eastAsia="zh-CN"/>
              </w:rPr>
              <w:t>项目供气</w:t>
            </w:r>
            <w:r>
              <w:rPr>
                <w:rFonts w:hint="eastAsia"/>
                <w:lang w:eastAsia="zh-CN"/>
              </w:rPr>
              <w:t>岳阳华润燃气</w:t>
            </w:r>
            <w:r>
              <w:rPr>
                <w:rFonts w:hint="default"/>
                <w:lang w:eastAsia="zh-CN"/>
              </w:rPr>
              <w:t>有限公司供给</w:t>
            </w:r>
            <w:r>
              <w:rPr>
                <w:rFonts w:hint="eastAsia"/>
                <w:lang w:eastAsia="zh-CN"/>
              </w:rPr>
              <w:t>，由天然气管网供给。</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ind w:left="0" w:leftChars="0" w:firstLine="480" w:firstLineChars="200"/>
              <w:jc w:val="left"/>
              <w:textAlignment w:val="auto"/>
              <w:rPr>
                <w:rFonts w:hint="eastAsia" w:ascii="Times New Roman" w:hAnsi="Times New Roman" w:cs="Times New Roman"/>
                <w:b w:val="0"/>
                <w:bCs w:val="0"/>
                <w:u w:val="single"/>
                <w:lang w:eastAsia="zh-CN"/>
              </w:rPr>
            </w:pPr>
            <w:r>
              <w:rPr>
                <w:rFonts w:hint="eastAsia" w:ascii="Times New Roman" w:hAnsi="Times New Roman" w:cs="Times New Roman"/>
                <w:b w:val="0"/>
                <w:bCs w:val="0"/>
                <w:u w:val="single"/>
                <w:lang w:eastAsia="zh-CN"/>
              </w:rPr>
              <w:t>能源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b w:val="0"/>
                <w:bCs w:val="0"/>
                <w:u w:val="single"/>
                <w:lang w:val="en-US" w:eastAsia="zh-CN"/>
              </w:rPr>
            </w:pPr>
            <w:r>
              <w:rPr>
                <w:rFonts w:hint="eastAsia"/>
                <w:b w:val="0"/>
                <w:bCs w:val="0"/>
                <w:u w:val="single"/>
                <w:lang w:eastAsia="zh-CN"/>
              </w:rPr>
              <w:t>本项目在进行改造之前煤</w:t>
            </w:r>
            <w:r>
              <w:rPr>
                <w:rFonts w:hint="default" w:ascii="Times New Roman" w:hAnsi="Times New Roman" w:cs="Times New Roman"/>
                <w:b w:val="0"/>
                <w:bCs w:val="0"/>
                <w:u w:val="single"/>
                <w:lang w:eastAsia="zh-CN"/>
              </w:rPr>
              <w:t>用量为</w:t>
            </w:r>
            <w:r>
              <w:rPr>
                <w:rFonts w:hint="default" w:ascii="Times New Roman" w:hAnsi="Times New Roman" w:cs="Times New Roman"/>
                <w:b w:val="0"/>
                <w:bCs w:val="0"/>
                <w:u w:val="single"/>
                <w:lang w:val="en-US" w:eastAsia="zh-CN"/>
              </w:rPr>
              <w:t>1.1万t/a</w:t>
            </w:r>
            <w:r>
              <w:rPr>
                <w:rFonts w:hint="eastAsia" w:ascii="Times New Roman" w:hAnsi="Times New Roman" w:cs="Times New Roman"/>
                <w:b w:val="0"/>
                <w:bCs w:val="0"/>
                <w:u w:val="single"/>
                <w:lang w:val="en-US" w:eastAsia="zh-CN"/>
              </w:rPr>
              <w:t>，技改后使用天然气作为燃料，年用量为749.35万m</w:t>
            </w:r>
            <w:r>
              <w:rPr>
                <w:rFonts w:hint="eastAsia" w:ascii="Times New Roman" w:hAnsi="Times New Roman" w:cs="Times New Roman"/>
                <w:b w:val="0"/>
                <w:bCs w:val="0"/>
                <w:u w:val="single"/>
                <w:vertAlign w:val="superscript"/>
                <w:lang w:val="en-US" w:eastAsia="zh-CN"/>
              </w:rPr>
              <w:t>3</w:t>
            </w:r>
            <w:r>
              <w:rPr>
                <w:rFonts w:hint="eastAsia" w:ascii="Times New Roman" w:hAnsi="Times New Roman" w:cs="Times New Roman"/>
                <w:b w:val="0"/>
                <w:bCs w:val="0"/>
                <w:u w:val="single"/>
                <w:lang w:val="en-US" w:eastAsia="zh-CN"/>
              </w:rPr>
              <w:t>/a，减少煤使用量1.1万t/a（根据锅炉厂</w:t>
            </w:r>
            <w:r>
              <w:rPr>
                <w:rFonts w:hint="eastAsia"/>
                <w:b w:val="0"/>
                <w:bCs w:val="0"/>
                <w:u w:val="single"/>
                <w:lang w:val="en-US" w:eastAsia="zh-CN"/>
              </w:rPr>
              <w:t>家提供资料，</w:t>
            </w:r>
            <w:r>
              <w:rPr>
                <w:rFonts w:hint="default"/>
                <w:b w:val="0"/>
                <w:bCs w:val="0"/>
                <w:u w:val="single"/>
                <w:lang w:val="en-US" w:eastAsia="zh-CN"/>
              </w:rPr>
              <w:t>燃气消耗量为</w:t>
            </w:r>
            <w:r>
              <w:rPr>
                <w:rFonts w:hint="default" w:ascii="Times New Roman" w:hAnsi="Times New Roman" w:cs="Times New Roman"/>
                <w:b w:val="0"/>
                <w:bCs w:val="0"/>
                <w:u w:val="single"/>
                <w:lang w:val="en-US" w:eastAsia="zh-CN"/>
              </w:rPr>
              <w:t>1040.77Nm</w:t>
            </w:r>
            <w:r>
              <w:rPr>
                <w:rFonts w:hint="default" w:ascii="Times New Roman" w:hAnsi="Times New Roman" w:cs="Times New Roman"/>
                <w:b w:val="0"/>
                <w:bCs w:val="0"/>
                <w:u w:val="single"/>
                <w:vertAlign w:val="superscript"/>
                <w:lang w:val="en-US" w:eastAsia="zh-CN"/>
              </w:rPr>
              <w:t>3</w:t>
            </w:r>
            <w:r>
              <w:rPr>
                <w:rFonts w:hint="default" w:ascii="Times New Roman" w:hAnsi="Times New Roman" w:cs="Times New Roman"/>
                <w:b w:val="0"/>
                <w:bCs w:val="0"/>
                <w:u w:val="single"/>
                <w:lang w:val="en-US" w:eastAsia="zh-CN"/>
              </w:rPr>
              <w:t>/h，</w:t>
            </w:r>
            <w:r>
              <w:rPr>
                <w:rFonts w:hint="eastAsia" w:ascii="Times New Roman" w:hAnsi="Times New Roman" w:cs="Times New Roman"/>
                <w:b w:val="0"/>
                <w:bCs w:val="0"/>
                <w:u w:val="single"/>
                <w:lang w:val="en-US" w:eastAsia="zh-CN"/>
              </w:rPr>
              <w:t>本项目由天然气管网供给，可以满足项目生产需求</w:t>
            </w:r>
            <w:r>
              <w:rPr>
                <w:rFonts w:hint="default" w:ascii="Times New Roman" w:hAnsi="Times New Roman" w:cs="Times New Roman"/>
                <w:b w:val="0"/>
                <w:bCs w:val="0"/>
                <w:u w:val="single"/>
                <w:lang w:val="en-US" w:eastAsia="zh-CN"/>
              </w:rPr>
              <w:t>）。</w:t>
            </w:r>
          </w:p>
          <w:p>
            <w:pPr>
              <w:pStyle w:val="5"/>
              <w:numPr>
                <w:ilvl w:val="0"/>
                <w:numId w:val="3"/>
              </w:numPr>
              <w:bidi w:val="0"/>
              <w:rPr>
                <w:rFonts w:hint="eastAsia"/>
                <w:lang w:val="en-US" w:eastAsia="zh-CN"/>
              </w:rPr>
            </w:pPr>
            <w:r>
              <w:rPr>
                <w:rFonts w:hint="eastAsia"/>
                <w:lang w:val="en-US" w:eastAsia="zh-CN"/>
              </w:rPr>
              <w:t>项目名称、性质、地点及规模</w:t>
            </w:r>
          </w:p>
          <w:p>
            <w:pPr>
              <w:autoSpaceDE w:val="0"/>
              <w:autoSpaceDN w:val="0"/>
              <w:adjustRightInd w:val="0"/>
              <w:spacing w:line="360" w:lineRule="auto"/>
              <w:ind w:firstLine="480" w:firstLineChars="200"/>
              <w:rPr>
                <w:rFonts w:hint="default" w:ascii="Times New Roman" w:hAnsi="Times New Roman" w:cs="Times New Roman"/>
              </w:rPr>
            </w:pPr>
            <w:r>
              <w:rPr>
                <w:rFonts w:hint="eastAsia" w:ascii="Times New Roman" w:hAnsi="Times New Roman" w:cs="Times New Roman"/>
                <w:lang w:eastAsia="zh-CN"/>
              </w:rPr>
              <w:t>（</w:t>
            </w:r>
            <w:r>
              <w:rPr>
                <w:rFonts w:hint="eastAsia" w:ascii="Times New Roman" w:hAnsi="Times New Roman" w:cs="Times New Roman"/>
                <w:lang w:val="en-US" w:eastAsia="zh-CN"/>
              </w:rPr>
              <w:t>1</w:t>
            </w:r>
            <w:r>
              <w:rPr>
                <w:rFonts w:hint="eastAsia" w:ascii="Times New Roman" w:hAnsi="Times New Roman" w:cs="Times New Roman"/>
                <w:lang w:eastAsia="zh-CN"/>
              </w:rPr>
              <w:t>）</w:t>
            </w:r>
            <w:r>
              <w:rPr>
                <w:rFonts w:hint="default" w:ascii="Times New Roman" w:hAnsi="Times New Roman" w:cs="Times New Roman"/>
              </w:rPr>
              <w:t>项目名称：</w:t>
            </w:r>
            <w:r>
              <w:rPr>
                <w:rFonts w:hint="default" w:ascii="Times New Roman" w:hAnsi="Times New Roman" w:cs="Times New Roman"/>
                <w:szCs w:val="28"/>
              </w:rPr>
              <w:t>燃煤锅炉改</w:t>
            </w:r>
            <w:r>
              <w:rPr>
                <w:rFonts w:hint="default" w:ascii="Times New Roman" w:hAnsi="Times New Roman" w:cs="Times New Roman"/>
                <w:szCs w:val="28"/>
                <w:lang w:eastAsia="zh-CN"/>
              </w:rPr>
              <w:t>天然</w:t>
            </w:r>
            <w:r>
              <w:rPr>
                <w:rFonts w:hint="default" w:ascii="Times New Roman" w:hAnsi="Times New Roman" w:cs="Times New Roman"/>
                <w:szCs w:val="28"/>
              </w:rPr>
              <w:t>气锅炉</w:t>
            </w:r>
            <w:r>
              <w:rPr>
                <w:rFonts w:hint="default" w:ascii="Times New Roman" w:hAnsi="Times New Roman" w:cs="Times New Roman"/>
              </w:rPr>
              <w:t>项目。</w:t>
            </w:r>
          </w:p>
          <w:p>
            <w:pPr>
              <w:autoSpaceDE w:val="0"/>
              <w:autoSpaceDN w:val="0"/>
              <w:adjustRightInd w:val="0"/>
              <w:spacing w:line="360" w:lineRule="auto"/>
              <w:ind w:firstLine="480" w:firstLineChars="200"/>
              <w:rPr>
                <w:rFonts w:hint="default" w:ascii="Times New Roman" w:hAnsi="Times New Roman" w:cs="Times New Roman"/>
                <w:vertAlign w:val="baseline"/>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w:t>
            </w:r>
            <w:r>
              <w:rPr>
                <w:rFonts w:hint="default" w:ascii="Times New Roman" w:hAnsi="Times New Roman" w:cs="Times New Roman"/>
              </w:rPr>
              <w:t>建设性质：技改。</w:t>
            </w:r>
          </w:p>
          <w:p>
            <w:pPr>
              <w:autoSpaceDE w:val="0"/>
              <w:autoSpaceDN w:val="0"/>
              <w:adjustRightInd w:val="0"/>
              <w:spacing w:line="360" w:lineRule="auto"/>
              <w:ind w:firstLine="480" w:firstLineChars="200"/>
              <w:rPr>
                <w:rFonts w:hint="default" w:ascii="Times New Roman" w:hAnsi="Times New Roman" w:cs="Times New Roman"/>
                <w:vertAlign w:val="baseline"/>
                <w:lang w:eastAsia="zh-CN"/>
              </w:rPr>
            </w:pPr>
            <w:r>
              <w:rPr>
                <w:rFonts w:hint="eastAsia" w:ascii="Times New Roman" w:hAnsi="Times New Roman" w:cs="Times New Roman"/>
                <w:vertAlign w:val="baseline"/>
                <w:lang w:eastAsia="zh-CN"/>
              </w:rPr>
              <w:t>（</w:t>
            </w:r>
            <w:r>
              <w:rPr>
                <w:rFonts w:hint="eastAsia" w:ascii="Times New Roman" w:hAnsi="Times New Roman" w:cs="Times New Roman"/>
                <w:vertAlign w:val="baseline"/>
                <w:lang w:val="en-US" w:eastAsia="zh-CN"/>
              </w:rPr>
              <w:t>3</w:t>
            </w:r>
            <w:r>
              <w:rPr>
                <w:rFonts w:hint="eastAsia" w:ascii="Times New Roman" w:hAnsi="Times New Roman" w:cs="Times New Roman"/>
                <w:vertAlign w:val="baseline"/>
                <w:lang w:eastAsia="zh-CN"/>
              </w:rPr>
              <w:t>）</w:t>
            </w:r>
            <w:r>
              <w:rPr>
                <w:rFonts w:hint="default" w:ascii="Times New Roman" w:hAnsi="Times New Roman" w:cs="Times New Roman"/>
                <w:vertAlign w:val="baseline"/>
                <w:lang w:eastAsia="zh-CN"/>
              </w:rPr>
              <w:t>建设地点：岳阳市王家畈路以南、八字门路以东地块内</w:t>
            </w:r>
            <w:r>
              <w:rPr>
                <w:rFonts w:hint="eastAsia" w:ascii="Times New Roman" w:hAnsi="Times New Roman" w:cs="Times New Roman"/>
                <w:vertAlign w:val="baseline"/>
                <w:lang w:val="en-US" w:eastAsia="zh-CN"/>
              </w:rPr>
              <w:t>(</w:t>
            </w:r>
            <w:r>
              <w:rPr>
                <w:rFonts w:hint="default" w:ascii="Times New Roman" w:hAnsi="Times New Roman" w:cs="Times New Roman"/>
                <w:vertAlign w:val="baseline"/>
                <w:lang w:eastAsia="zh-CN"/>
              </w:rPr>
              <w:t>象股份食品有限公司湖南分公司现有厂区</w:t>
            </w:r>
            <w:r>
              <w:rPr>
                <w:rFonts w:hint="eastAsia" w:ascii="Times New Roman" w:hAnsi="Times New Roman" w:cs="Times New Roman"/>
                <w:vertAlign w:val="baseline"/>
                <w:lang w:val="en-US" w:eastAsia="zh-CN"/>
              </w:rPr>
              <w:t>)，</w:t>
            </w:r>
            <w:r>
              <w:rPr>
                <w:rFonts w:hint="default" w:ascii="Times New Roman" w:hAnsi="Times New Roman" w:cs="Times New Roman"/>
                <w:vertAlign w:val="baseline"/>
                <w:lang w:eastAsia="zh-CN"/>
              </w:rPr>
              <w:t>项目地理位置详见附图1。</w:t>
            </w:r>
          </w:p>
          <w:p>
            <w:pPr>
              <w:autoSpaceDE w:val="0"/>
              <w:autoSpaceDN w:val="0"/>
              <w:adjustRightInd w:val="0"/>
              <w:spacing w:line="360" w:lineRule="auto"/>
              <w:ind w:firstLine="480" w:firstLineChars="200"/>
              <w:rPr>
                <w:rFonts w:hint="default" w:ascii="Times New Roman" w:hAnsi="Times New Roman" w:cs="Times New Roman"/>
                <w:u w:val="single"/>
                <w:lang w:val="en-US" w:eastAsia="zh-CN"/>
              </w:rPr>
            </w:pPr>
            <w:r>
              <w:rPr>
                <w:rFonts w:hint="eastAsia" w:ascii="Times New Roman" w:hAnsi="Times New Roman" w:cs="Times New Roman"/>
                <w:u w:val="single"/>
                <w:lang w:eastAsia="zh-CN"/>
              </w:rPr>
              <w:t>（</w:t>
            </w:r>
            <w:r>
              <w:rPr>
                <w:rFonts w:hint="eastAsia" w:ascii="Times New Roman" w:hAnsi="Times New Roman" w:cs="Times New Roman"/>
                <w:u w:val="single"/>
                <w:lang w:val="en-US" w:eastAsia="zh-CN"/>
              </w:rPr>
              <w:t>4</w:t>
            </w:r>
            <w:r>
              <w:rPr>
                <w:rFonts w:hint="eastAsia" w:ascii="Times New Roman" w:hAnsi="Times New Roman" w:cs="Times New Roman"/>
                <w:u w:val="single"/>
                <w:lang w:eastAsia="zh-CN"/>
              </w:rPr>
              <w:t>）</w:t>
            </w:r>
            <w:r>
              <w:rPr>
                <w:rFonts w:hint="default" w:ascii="Times New Roman" w:hAnsi="Times New Roman" w:cs="Times New Roman"/>
                <w:u w:val="single"/>
              </w:rPr>
              <w:t>建设规模：</w:t>
            </w:r>
            <w:r>
              <w:rPr>
                <w:rFonts w:hint="default" w:ascii="Times New Roman" w:hAnsi="Times New Roman" w:cs="Times New Roman"/>
                <w:szCs w:val="20"/>
                <w:u w:val="single"/>
              </w:rPr>
              <w:t>拆除原有的</w:t>
            </w:r>
            <w:r>
              <w:rPr>
                <w:rFonts w:hint="default" w:ascii="Times New Roman" w:hAnsi="Times New Roman" w:cs="Times New Roman"/>
                <w:szCs w:val="20"/>
                <w:u w:val="single"/>
                <w:lang w:val="en-US" w:eastAsia="zh-CN"/>
              </w:rPr>
              <w:t>15t/h</w:t>
            </w:r>
            <w:r>
              <w:rPr>
                <w:rFonts w:hint="default" w:ascii="Times New Roman" w:hAnsi="Times New Roman" w:cs="Times New Roman"/>
                <w:szCs w:val="20"/>
                <w:u w:val="single"/>
              </w:rPr>
              <w:t>燃煤锅炉</w:t>
            </w:r>
            <w:r>
              <w:rPr>
                <w:rFonts w:hint="default" w:ascii="Times New Roman" w:hAnsi="Times New Roman" w:cs="Times New Roman"/>
                <w:szCs w:val="20"/>
                <w:u w:val="single"/>
                <w:lang w:eastAsia="zh-CN"/>
              </w:rPr>
              <w:t>及</w:t>
            </w:r>
            <w:r>
              <w:rPr>
                <w:rFonts w:hint="default" w:ascii="Times New Roman" w:hAnsi="Times New Roman" w:cs="Times New Roman"/>
                <w:szCs w:val="20"/>
                <w:u w:val="single"/>
                <w:lang w:val="en-US" w:eastAsia="zh-CN"/>
              </w:rPr>
              <w:t>50m</w:t>
            </w:r>
            <w:r>
              <w:rPr>
                <w:rFonts w:hint="default" w:ascii="Times New Roman" w:hAnsi="Times New Roman" w:cs="Times New Roman"/>
                <w:szCs w:val="20"/>
                <w:u w:val="single"/>
                <w:lang w:eastAsia="zh-CN"/>
              </w:rPr>
              <w:t>烟囱</w:t>
            </w:r>
            <w:r>
              <w:rPr>
                <w:rFonts w:hint="default" w:ascii="Times New Roman" w:hAnsi="Times New Roman" w:cs="Times New Roman"/>
                <w:szCs w:val="20"/>
                <w:u w:val="single"/>
              </w:rPr>
              <w:t>，改为</w:t>
            </w:r>
            <w:r>
              <w:rPr>
                <w:rFonts w:hint="default" w:ascii="Times New Roman" w:hAnsi="Times New Roman" w:cs="Times New Roman"/>
                <w:szCs w:val="20"/>
                <w:u w:val="single"/>
                <w:lang w:eastAsia="zh-CN"/>
              </w:rPr>
              <w:t>一台</w:t>
            </w:r>
            <w:r>
              <w:rPr>
                <w:rFonts w:hint="default" w:ascii="Times New Roman" w:hAnsi="Times New Roman" w:cs="Times New Roman"/>
                <w:szCs w:val="20"/>
                <w:u w:val="single"/>
                <w:lang w:val="en-US" w:eastAsia="zh-CN"/>
              </w:rPr>
              <w:t>15t/h</w:t>
            </w:r>
            <w:r>
              <w:rPr>
                <w:rFonts w:hint="default" w:ascii="Times New Roman" w:hAnsi="Times New Roman" w:cs="Times New Roman"/>
                <w:szCs w:val="20"/>
                <w:u w:val="single"/>
                <w:lang w:eastAsia="zh-CN"/>
              </w:rPr>
              <w:t>天然气</w:t>
            </w:r>
            <w:r>
              <w:rPr>
                <w:rFonts w:hint="default" w:ascii="Times New Roman" w:hAnsi="Times New Roman" w:cs="Times New Roman"/>
                <w:szCs w:val="20"/>
                <w:u w:val="single"/>
              </w:rPr>
              <w:t>锅炉</w:t>
            </w:r>
            <w:r>
              <w:rPr>
                <w:rFonts w:hint="default" w:ascii="Times New Roman" w:hAnsi="Times New Roman" w:cs="Times New Roman"/>
                <w:szCs w:val="20"/>
                <w:u w:val="single"/>
                <w:lang w:eastAsia="zh-CN"/>
              </w:rPr>
              <w:t>及</w:t>
            </w:r>
            <w:r>
              <w:rPr>
                <w:rFonts w:hint="eastAsia" w:ascii="Times New Roman" w:hAnsi="Times New Roman" w:cs="Times New Roman"/>
                <w:szCs w:val="20"/>
                <w:u w:val="single"/>
                <w:lang w:eastAsia="zh-CN"/>
              </w:rPr>
              <w:t>新建</w:t>
            </w:r>
            <w:r>
              <w:rPr>
                <w:rFonts w:hint="default" w:ascii="Times New Roman" w:hAnsi="Times New Roman" w:cs="Times New Roman"/>
                <w:szCs w:val="20"/>
                <w:u w:val="single"/>
                <w:lang w:val="en-US" w:eastAsia="zh-CN"/>
              </w:rPr>
              <w:t>20m</w:t>
            </w:r>
            <w:r>
              <w:rPr>
                <w:rFonts w:hint="default" w:ascii="Times New Roman" w:hAnsi="Times New Roman" w:cs="Times New Roman"/>
                <w:szCs w:val="20"/>
                <w:u w:val="single"/>
                <w:lang w:eastAsia="zh-CN"/>
              </w:rPr>
              <w:t>烟囱</w:t>
            </w:r>
            <w:r>
              <w:rPr>
                <w:rFonts w:hint="eastAsia" w:ascii="Times New Roman" w:hAnsi="Times New Roman" w:cs="Times New Roman"/>
                <w:szCs w:val="20"/>
                <w:u w:val="single"/>
                <w:lang w:eastAsia="zh-CN"/>
              </w:rPr>
              <w:t>（原有</w:t>
            </w:r>
            <w:r>
              <w:rPr>
                <w:rFonts w:hint="eastAsia" w:ascii="Times New Roman" w:hAnsi="Times New Roman" w:cs="Times New Roman"/>
                <w:szCs w:val="20"/>
                <w:u w:val="single"/>
                <w:lang w:val="en-US" w:eastAsia="zh-CN"/>
              </w:rPr>
              <w:t>50m</w:t>
            </w:r>
            <w:r>
              <w:rPr>
                <w:rFonts w:hint="eastAsia" w:ascii="Times New Roman" w:hAnsi="Times New Roman" w:cs="Times New Roman"/>
                <w:szCs w:val="20"/>
                <w:u w:val="single"/>
                <w:lang w:eastAsia="zh-CN"/>
              </w:rPr>
              <w:t>烟囱过高且不适用于现有锅炉，且不方便取孔采样，故拆除原有</w:t>
            </w:r>
            <w:r>
              <w:rPr>
                <w:rFonts w:hint="eastAsia" w:ascii="Times New Roman" w:hAnsi="Times New Roman" w:cs="Times New Roman"/>
                <w:szCs w:val="20"/>
                <w:u w:val="single"/>
                <w:lang w:val="en-US" w:eastAsia="zh-CN"/>
              </w:rPr>
              <w:t>50m烟囱，新建20m烟囱</w:t>
            </w:r>
            <w:r>
              <w:rPr>
                <w:rFonts w:hint="eastAsia" w:ascii="Times New Roman" w:hAnsi="Times New Roman" w:cs="Times New Roman"/>
                <w:szCs w:val="20"/>
                <w:u w:val="single"/>
                <w:lang w:eastAsia="zh-CN"/>
              </w:rPr>
              <w:t>）</w:t>
            </w:r>
            <w:r>
              <w:rPr>
                <w:rFonts w:hint="default" w:ascii="Times New Roman" w:hAnsi="Times New Roman" w:cs="Times New Roman"/>
                <w:szCs w:val="20"/>
                <w:u w:val="single"/>
              </w:rPr>
              <w:t>。</w:t>
            </w:r>
          </w:p>
          <w:p>
            <w:pPr>
              <w:pStyle w:val="5"/>
              <w:bidi w:val="0"/>
              <w:rPr>
                <w:rFonts w:hint="default" w:ascii="Times New Roman" w:hAnsi="Times New Roman" w:cs="Times New Roman"/>
                <w:lang w:val="en-US" w:eastAsia="zh-CN"/>
              </w:rPr>
            </w:pPr>
            <w:r>
              <w:rPr>
                <w:rFonts w:hint="eastAsia" w:cs="Times New Roman"/>
                <w:lang w:val="en-US" w:eastAsia="zh-CN"/>
              </w:rPr>
              <w:t>6</w:t>
            </w:r>
            <w:r>
              <w:rPr>
                <w:rFonts w:hint="default" w:ascii="Times New Roman" w:hAnsi="Times New Roman" w:cs="Times New Roman"/>
                <w:lang w:val="en-US" w:eastAsia="zh-CN"/>
              </w:rPr>
              <w:t>、原辅材料及能耗消耗情况</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default" w:ascii="Times New Roman" w:hAnsi="Times New Roman" w:cs="Times New Roman"/>
                <w:b/>
                <w:bCs/>
                <w:highlight w:val="none"/>
                <w:u w:val="none"/>
                <w:lang w:eastAsia="zh-CN"/>
              </w:rPr>
              <w:t>表</w:t>
            </w:r>
            <w:r>
              <w:rPr>
                <w:rFonts w:hint="default" w:ascii="Times New Roman" w:hAnsi="Times New Roman" w:cs="Times New Roman"/>
                <w:b/>
                <w:bCs/>
                <w:highlight w:val="none"/>
                <w:u w:val="none"/>
                <w:lang w:val="en-US" w:eastAsia="zh-CN"/>
              </w:rPr>
              <w:t>1-3  原辅材料及能耗消耗一览表</w:t>
            </w:r>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3"/>
              <w:gridCol w:w="1813"/>
              <w:gridCol w:w="1813"/>
              <w:gridCol w:w="181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名称</w:t>
                  </w:r>
                </w:p>
              </w:tc>
              <w:tc>
                <w:tcPr>
                  <w:tcW w:w="999"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改造前年消耗量</w:t>
                  </w:r>
                </w:p>
              </w:tc>
              <w:tc>
                <w:tcPr>
                  <w:tcW w:w="999"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改造后年消耗量</w:t>
                  </w:r>
                </w:p>
              </w:tc>
              <w:tc>
                <w:tcPr>
                  <w:tcW w:w="999"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单位</w:t>
                  </w:r>
                </w:p>
              </w:tc>
              <w:tc>
                <w:tcPr>
                  <w:tcW w:w="1000"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煤</w:t>
                  </w:r>
                </w:p>
              </w:tc>
              <w:tc>
                <w:tcPr>
                  <w:tcW w:w="999"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rPr>
                    <w:t>1.1万t/a</w:t>
                  </w:r>
                </w:p>
              </w:tc>
              <w:tc>
                <w:tcPr>
                  <w:tcW w:w="999"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w:t>
                  </w:r>
                </w:p>
              </w:tc>
              <w:tc>
                <w:tcPr>
                  <w:tcW w:w="999"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t/a</w:t>
                  </w:r>
                </w:p>
              </w:tc>
              <w:tc>
                <w:tcPr>
                  <w:tcW w:w="1000"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外购</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水</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16.22万t/a</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16.22万t/a</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w:t>
                  </w:r>
                  <w:r>
                    <w:rPr>
                      <w:rFonts w:hint="default" w:ascii="Times New Roman" w:hAnsi="Times New Roman" w:cs="Times New Roman"/>
                      <w:sz w:val="21"/>
                      <w:szCs w:val="21"/>
                      <w:vertAlign w:val="superscript"/>
                      <w:lang w:val="en-US" w:eastAsia="zh-CN"/>
                    </w:rPr>
                    <w:t>3</w:t>
                  </w:r>
                  <w:r>
                    <w:rPr>
                      <w:rFonts w:hint="default" w:ascii="Times New Roman" w:hAnsi="Times New Roman" w:cs="Times New Roman"/>
                      <w:sz w:val="21"/>
                      <w:szCs w:val="21"/>
                      <w:lang w:val="en-US" w:eastAsia="zh-CN"/>
                    </w:rPr>
                    <w:t>/a</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管网供给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rPr>
                    <w:t>197.2万kw</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rPr>
                    <w:t>197.2万kw</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KW h/a</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电网供给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气</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0</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749.35万</w:t>
                  </w:r>
                </w:p>
              </w:tc>
              <w:tc>
                <w:tcPr>
                  <w:tcW w:w="999"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default" w:ascii="Times New Roman" w:hAnsi="Times New Roman" w:cs="Times New Roman"/>
                      <w:sz w:val="21"/>
                      <w:szCs w:val="21"/>
                      <w:highlight w:val="none"/>
                      <w:vertAlign w:val="superscript"/>
                      <w:lang w:val="en-US" w:eastAsia="zh-CN"/>
                    </w:rPr>
                    <w:t>3</w:t>
                  </w:r>
                  <w:r>
                    <w:rPr>
                      <w:rFonts w:hint="default" w:ascii="Times New Roman" w:hAnsi="Times New Roman" w:cs="Times New Roman"/>
                      <w:sz w:val="21"/>
                      <w:szCs w:val="21"/>
                      <w:highlight w:val="none"/>
                      <w:lang w:val="en-US" w:eastAsia="zh-CN"/>
                    </w:rPr>
                    <w:t>/a</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管网供给</w:t>
                  </w:r>
                </w:p>
              </w:tc>
            </w:tr>
          </w:tbl>
          <w:p>
            <w:pPr>
              <w:pStyle w:val="5"/>
              <w:bidi w:val="0"/>
              <w:rPr>
                <w:rFonts w:hint="default" w:ascii="Times New Roman" w:hAnsi="Times New Roman" w:cs="Times New Roman"/>
                <w:lang w:val="en-US" w:eastAsia="zh-CN"/>
              </w:rPr>
            </w:pPr>
            <w:r>
              <w:rPr>
                <w:rFonts w:hint="eastAsia" w:cs="Times New Roman"/>
                <w:lang w:val="en-US" w:eastAsia="zh-CN"/>
              </w:rPr>
              <w:t>7</w:t>
            </w:r>
            <w:r>
              <w:rPr>
                <w:rFonts w:hint="default" w:ascii="Times New Roman" w:hAnsi="Times New Roman" w:cs="Times New Roman"/>
                <w:lang w:val="en-US" w:eastAsia="zh-CN"/>
              </w:rPr>
              <w:t>、项目劳动定员与运行时间</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eastAsia" w:ascii="Times New Roman" w:hAnsi="Times New Roman" w:cs="Times New Roman" w:eastAsiaTheme="minorEastAsia"/>
                <w:lang w:val="en-US" w:eastAsia="zh-CN"/>
              </w:rPr>
            </w:pPr>
            <w:r>
              <w:rPr>
                <w:rFonts w:hint="default" w:ascii="Times New Roman" w:hAnsi="Times New Roman" w:cs="Times New Roman"/>
                <w:lang w:eastAsia="zh-CN"/>
              </w:rPr>
              <w:t>本项目不新增劳动定员</w:t>
            </w:r>
            <w:r>
              <w:rPr>
                <w:rFonts w:hint="default" w:ascii="Times New Roman" w:hAnsi="Times New Roman" w:cs="Times New Roman"/>
                <w:lang w:val="en-US" w:eastAsia="zh-CN"/>
              </w:rPr>
              <w:t>，</w:t>
            </w:r>
            <w:r>
              <w:rPr>
                <w:rFonts w:hint="default" w:ascii="Times New Roman" w:hAnsi="Times New Roman" w:cs="Times New Roman"/>
              </w:rPr>
              <w:t>年工作日300天，</w:t>
            </w:r>
            <w:r>
              <w:rPr>
                <w:rFonts w:hint="eastAsia" w:ascii="Times New Roman" w:hAnsi="Times New Roman" w:cs="Times New Roman"/>
                <w:highlight w:val="none"/>
                <w:lang w:eastAsia="zh-CN"/>
              </w:rPr>
              <w:t>两</w:t>
            </w:r>
            <w:r>
              <w:rPr>
                <w:rFonts w:hint="default" w:ascii="Times New Roman" w:hAnsi="Times New Roman" w:cs="Times New Roman"/>
              </w:rPr>
              <w:t>班制</w:t>
            </w:r>
            <w:r>
              <w:rPr>
                <w:rFonts w:hint="eastAsia" w:ascii="Times New Roman" w:hAnsi="Times New Roman" w:cs="Times New Roman"/>
                <w:lang w:eastAsia="zh-CN"/>
              </w:rPr>
              <w:t>（</w:t>
            </w:r>
            <w:r>
              <w:rPr>
                <w:rFonts w:hint="eastAsia" w:ascii="Times New Roman" w:hAnsi="Times New Roman" w:cs="Times New Roman"/>
                <w:lang w:val="en-US" w:eastAsia="zh-CN"/>
              </w:rPr>
              <w:t>12小时一班</w:t>
            </w:r>
            <w:r>
              <w:rPr>
                <w:rFonts w:hint="eastAsia" w:ascii="Times New Roman" w:hAnsi="Times New Roman" w:cs="Times New Roman"/>
                <w:lang w:eastAsia="zh-CN"/>
              </w:rPr>
              <w:t>）。</w:t>
            </w:r>
          </w:p>
          <w:p>
            <w:pPr>
              <w:pStyle w:val="5"/>
              <w:bidi w:val="0"/>
              <w:rPr>
                <w:rFonts w:hint="default" w:ascii="Times New Roman" w:hAnsi="Times New Roman" w:cs="Times New Roman"/>
                <w:u w:val="none"/>
                <w:lang w:val="en-US" w:eastAsia="zh-CN"/>
              </w:rPr>
            </w:pPr>
            <w:r>
              <w:rPr>
                <w:rFonts w:hint="eastAsia" w:cs="Times New Roman"/>
                <w:u w:val="none"/>
                <w:lang w:val="en-US" w:eastAsia="zh-CN"/>
              </w:rPr>
              <w:t>8</w:t>
            </w:r>
            <w:r>
              <w:rPr>
                <w:rFonts w:hint="default" w:ascii="Times New Roman" w:hAnsi="Times New Roman" w:cs="Times New Roman"/>
                <w:u w:val="none"/>
                <w:lang w:val="en-US" w:eastAsia="zh-CN"/>
              </w:rPr>
              <w:t>、产业政策符合性分析</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u w:val="single"/>
                <w:lang w:eastAsia="zh-CN"/>
              </w:rPr>
            </w:pPr>
            <w:r>
              <w:rPr>
                <w:rFonts w:hint="default" w:ascii="Times New Roman" w:hAnsi="Times New Roman" w:cs="Times New Roman"/>
                <w:u w:val="single"/>
                <w:lang w:eastAsia="zh-CN"/>
              </w:rPr>
              <w:t>对照《产业结构调整指导目录(201</w:t>
            </w:r>
            <w:r>
              <w:rPr>
                <w:rFonts w:hint="eastAsia" w:ascii="Times New Roman" w:hAnsi="Times New Roman" w:cs="Times New Roman"/>
                <w:u w:val="single"/>
                <w:lang w:val="en-US" w:eastAsia="zh-CN"/>
              </w:rPr>
              <w:t>9</w:t>
            </w:r>
            <w:r>
              <w:rPr>
                <w:rFonts w:hint="default" w:ascii="Times New Roman" w:hAnsi="Times New Roman" w:cs="Times New Roman"/>
                <w:u w:val="single"/>
                <w:lang w:eastAsia="zh-CN"/>
              </w:rPr>
              <w:t>年本)》可知，本项目不属于淘汰、限制类。根据《部分工业行业淘汰落后生产工艺装备和产品指导目录（2010年本）》，本项目使用的原材料、生产设备等，均不属于《部分工业行业淘汰落后生产工艺装备和产品指导目录（2010年本）》中的淘汰类，因此，本项目的建设符合国家产业政策。</w:t>
            </w:r>
          </w:p>
          <w:p>
            <w:pPr>
              <w:pStyle w:val="5"/>
              <w:bidi w:val="0"/>
              <w:rPr>
                <w:rFonts w:hint="default"/>
                <w:lang w:eastAsia="zh-CN"/>
              </w:rPr>
            </w:pPr>
            <w:r>
              <w:rPr>
                <w:rFonts w:hint="eastAsia"/>
                <w:lang w:val="en-US" w:eastAsia="zh-CN"/>
              </w:rPr>
              <w:t>9、</w:t>
            </w:r>
            <w:r>
              <w:rPr>
                <w:rFonts w:hint="default"/>
                <w:lang w:eastAsia="zh-CN"/>
              </w:rPr>
              <w:t>选址合理性分析</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lang w:val="en-US" w:eastAsia="zh-CN"/>
              </w:rPr>
            </w:pPr>
            <w:r>
              <w:rPr>
                <w:rFonts w:hint="default" w:ascii="Times New Roman" w:hAnsi="Times New Roman" w:cs="Times New Roman"/>
                <w:lang w:val="en-GB" w:eastAsia="zh-CN"/>
              </w:rPr>
              <w:t>项目位于岳阳市王家畈路以南、八字门路以东地块内，中心地理坐标为东经113.</w:t>
            </w:r>
            <w:r>
              <w:rPr>
                <w:rFonts w:hint="default" w:ascii="Times New Roman" w:hAnsi="Times New Roman" w:cs="Times New Roman"/>
                <w:lang w:val="en-US" w:eastAsia="zh-CN"/>
              </w:rPr>
              <w:t>92678</w:t>
            </w:r>
            <w:r>
              <w:rPr>
                <w:rFonts w:hint="default" w:ascii="Times New Roman" w:hAnsi="Times New Roman" w:cs="Times New Roman"/>
                <w:lang w:val="en-GB" w:eastAsia="zh-CN"/>
              </w:rPr>
              <w:t>°，北纬2</w:t>
            </w:r>
            <w:r>
              <w:rPr>
                <w:rFonts w:hint="default" w:ascii="Times New Roman" w:hAnsi="Times New Roman" w:cs="Times New Roman"/>
                <w:lang w:val="en-US" w:eastAsia="zh-CN"/>
              </w:rPr>
              <w:t>9</w:t>
            </w:r>
            <w:r>
              <w:rPr>
                <w:rFonts w:hint="default" w:ascii="Times New Roman" w:hAnsi="Times New Roman" w:cs="Times New Roman"/>
                <w:lang w:val="en-GB" w:eastAsia="zh-CN"/>
              </w:rPr>
              <w:t>.</w:t>
            </w:r>
            <w:r>
              <w:rPr>
                <w:rFonts w:hint="default" w:ascii="Times New Roman" w:hAnsi="Times New Roman" w:cs="Times New Roman"/>
                <w:lang w:val="en-US" w:eastAsia="zh-CN"/>
              </w:rPr>
              <w:t>224761</w:t>
            </w:r>
            <w:r>
              <w:rPr>
                <w:rFonts w:hint="default" w:ascii="Times New Roman" w:hAnsi="Times New Roman" w:cs="Times New Roman"/>
                <w:lang w:val="en-GB" w:eastAsia="zh-CN"/>
              </w:rPr>
              <w:t>°，在现有厂区锅炉房内进行锅炉技术改造项目，不需新增用地。项目所在地不涉及自然保护区、风景名胜区等敏感区域，不占用基本农田，符合环境功能区划要求，项目采取相应的治理措施后，污染物实现达标排放，对外界环境影响较小。环评认为项目选址是可行的。</w:t>
            </w:r>
          </w:p>
          <w:p>
            <w:pPr>
              <w:pStyle w:val="5"/>
              <w:bidi w:val="0"/>
              <w:rPr>
                <w:rFonts w:hint="default"/>
                <w:lang w:eastAsia="zh-CN"/>
              </w:rPr>
            </w:pPr>
            <w:r>
              <w:rPr>
                <w:rFonts w:hint="eastAsia"/>
                <w:lang w:val="en-US" w:eastAsia="zh-CN"/>
              </w:rPr>
              <w:t>10、</w:t>
            </w:r>
            <w:r>
              <w:rPr>
                <w:rFonts w:hint="default"/>
                <w:lang w:eastAsia="zh-CN"/>
              </w:rPr>
              <w:t>“三线一单”符合性分析</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lang w:val="en-GB" w:eastAsia="zh-CN"/>
              </w:rPr>
            </w:pPr>
            <w:r>
              <w:rPr>
                <w:rFonts w:hint="default" w:ascii="Times New Roman" w:hAnsi="Times New Roman" w:cs="Times New Roman"/>
                <w:lang w:eastAsia="zh-CN"/>
              </w:rPr>
              <w:t>该项目属于燃煤锅炉改为</w:t>
            </w:r>
            <w:r>
              <w:rPr>
                <w:rFonts w:hint="eastAsia" w:ascii="Times New Roman" w:hAnsi="Times New Roman" w:cs="Times New Roman"/>
                <w:lang w:eastAsia="zh-CN"/>
              </w:rPr>
              <w:t>天然气</w:t>
            </w:r>
            <w:r>
              <w:rPr>
                <w:rFonts w:hint="default" w:ascii="Times New Roman" w:hAnsi="Times New Roman" w:cs="Times New Roman"/>
                <w:lang w:eastAsia="zh-CN"/>
              </w:rPr>
              <w:t>锅炉项目，</w:t>
            </w:r>
            <w:r>
              <w:rPr>
                <w:rFonts w:hint="default" w:ascii="Times New Roman" w:hAnsi="Times New Roman" w:cs="Times New Roman"/>
                <w:lang w:val="en-GB" w:eastAsia="zh-CN"/>
              </w:rPr>
              <w:t>营运过程中不可避免会消耗一定量的电源和资源，项目主要能源为天然气，</w:t>
            </w:r>
            <w:r>
              <w:rPr>
                <w:rFonts w:hint="eastAsia" w:ascii="Times New Roman" w:hAnsi="Times New Roman" w:cs="Times New Roman"/>
                <w:lang w:val="en-GB" w:eastAsia="zh-CN"/>
              </w:rPr>
              <w:t>用气量</w:t>
            </w:r>
            <w:r>
              <w:rPr>
                <w:rFonts w:hint="default" w:ascii="Times New Roman" w:hAnsi="Times New Roman" w:cs="Times New Roman"/>
                <w:lang w:val="en-GB" w:eastAsia="zh-CN"/>
              </w:rPr>
              <w:t>符合《关于以改善环境质量为核心加强环境影响评价管理的通知》（环环评[2016]150号）中的资源利用上线要求。目前项目区暂未制定环境准入负面清单，项目基本符合要求。</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lang w:val="en-GB" w:eastAsia="zh-CN"/>
              </w:rPr>
            </w:pPr>
            <w:r>
              <w:rPr>
                <w:rFonts w:hint="default" w:ascii="Times New Roman" w:hAnsi="Times New Roman" w:cs="Times New Roman"/>
                <w:highlight w:val="none"/>
                <w:lang w:val="en-GB" w:eastAsia="zh-CN"/>
              </w:rPr>
              <w:t>综上所述，本项目符合《关于以改善环境质量为核心加强环境影响评价</w:t>
            </w:r>
            <w:r>
              <w:rPr>
                <w:rFonts w:hint="default" w:ascii="Times New Roman" w:hAnsi="Times New Roman" w:cs="Times New Roman"/>
                <w:lang w:val="en-GB" w:eastAsia="zh-CN"/>
              </w:rPr>
              <w:t>管理的通知》（环环评[2016]</w:t>
            </w:r>
            <w:r>
              <w:rPr>
                <w:rFonts w:hint="default" w:ascii="Times New Roman" w:hAnsi="Times New Roman" w:cs="Times New Roman"/>
                <w:lang w:eastAsia="zh-CN"/>
              </w:rPr>
              <w:t>150</w:t>
            </w:r>
            <w:r>
              <w:rPr>
                <w:rFonts w:hint="default" w:ascii="Times New Roman" w:hAnsi="Times New Roman" w:cs="Times New Roman"/>
                <w:lang w:val="en-GB" w:eastAsia="zh-CN"/>
              </w:rPr>
              <w:t>号）中“三线一单”的相关要求。</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表1-</w:t>
            </w:r>
            <w:r>
              <w:rPr>
                <w:rFonts w:hint="default" w:ascii="Times New Roman" w:hAnsi="Times New Roman" w:cs="Times New Roman"/>
                <w:b/>
                <w:bCs/>
                <w:highlight w:val="none"/>
                <w:u w:val="none"/>
                <w:lang w:val="en-US" w:eastAsia="zh-CN"/>
              </w:rPr>
              <w:t xml:space="preserve">4  </w:t>
            </w:r>
            <w:r>
              <w:rPr>
                <w:rFonts w:hint="default" w:ascii="Times New Roman" w:hAnsi="Times New Roman" w:cs="Times New Roman"/>
                <w:b/>
                <w:bCs/>
                <w:highlight w:val="none"/>
                <w:u w:val="none"/>
              </w:rPr>
              <w:t>“三线一单”符合性分析</w:t>
            </w:r>
          </w:p>
          <w:tbl>
            <w:tblPr>
              <w:tblStyle w:val="15"/>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92"/>
              <w:gridCol w:w="737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33"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内容</w:t>
                  </w:r>
                </w:p>
              </w:tc>
              <w:tc>
                <w:tcPr>
                  <w:tcW w:w="4066"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color w:val="000000" w:themeColor="text1"/>
                      <w:sz w:val="21"/>
                      <w:szCs w:val="21"/>
                      <w:highlight w:val="none"/>
                      <w14:textFill>
                        <w14:solidFill>
                          <w14:schemeClr w14:val="tx1"/>
                        </w14:solidFill>
                      </w14:textFill>
                    </w:rPr>
                  </w:pPr>
                  <w:r>
                    <w:rPr>
                      <w:rFonts w:hint="default" w:ascii="Times New Roman" w:hAnsi="Times New Roman" w:cs="Times New Roman"/>
                      <w:b/>
                      <w:bCs/>
                      <w:color w:val="000000" w:themeColor="text1"/>
                      <w:sz w:val="21"/>
                      <w:szCs w:val="21"/>
                      <w:highlight w:val="none"/>
                      <w14:textFill>
                        <w14:solidFill>
                          <w14:schemeClr w14:val="tx1"/>
                        </w14:solidFill>
                      </w14:textFill>
                    </w:rPr>
                    <w:t>符合性分析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33"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生态保护红线</w:t>
                  </w:r>
                </w:p>
              </w:tc>
              <w:tc>
                <w:tcPr>
                  <w:tcW w:w="4066"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项目位于</w:t>
                  </w:r>
                  <w:r>
                    <w:rPr>
                      <w:rFonts w:hint="default" w:ascii="Times New Roman" w:hAnsi="Times New Roman" w:cs="Times New Roman"/>
                      <w:color w:val="000000" w:themeColor="text1"/>
                      <w:sz w:val="21"/>
                      <w:szCs w:val="21"/>
                      <w:highlight w:val="none"/>
                      <w:lang w:val="en-US" w:eastAsia="zh-CN"/>
                      <w14:textFill>
                        <w14:solidFill>
                          <w14:schemeClr w14:val="tx1"/>
                        </w14:solidFill>
                      </w14:textFill>
                    </w:rPr>
                    <w:t>湖南省岳阳市王家畈路以南、八字门路以东地块内</w:t>
                  </w:r>
                  <w:r>
                    <w:rPr>
                      <w:rFonts w:hint="default" w:ascii="Times New Roman" w:hAnsi="Times New Roman" w:cs="Times New Roman"/>
                      <w:color w:val="000000" w:themeColor="text1"/>
                      <w:sz w:val="21"/>
                      <w:szCs w:val="21"/>
                      <w:highlight w:val="none"/>
                      <w14:textFill>
                        <w14:solidFill>
                          <w14:schemeClr w14:val="tx1"/>
                        </w14:solidFill>
                      </w14:textFill>
                    </w:rPr>
                    <w:t>，不属于</w:t>
                  </w:r>
                  <w:r>
                    <w:rPr>
                      <w:rFonts w:hint="eastAsia" w:ascii="Times New Roman" w:hAnsi="Times New Roman" w:cs="Times New Roman"/>
                      <w:color w:val="000000" w:themeColor="text1"/>
                      <w:sz w:val="21"/>
                      <w:szCs w:val="21"/>
                      <w:highlight w:val="none"/>
                      <w:lang w:eastAsia="zh-CN"/>
                      <w14:textFill>
                        <w14:solidFill>
                          <w14:schemeClr w14:val="tx1"/>
                        </w14:solidFill>
                      </w14:textFill>
                    </w:rPr>
                    <w:t>岳阳市</w:t>
                  </w:r>
                  <w:r>
                    <w:rPr>
                      <w:rFonts w:hint="default" w:ascii="Times New Roman" w:hAnsi="Times New Roman" w:cs="Times New Roman"/>
                      <w:color w:val="000000" w:themeColor="text1"/>
                      <w:sz w:val="21"/>
                      <w:szCs w:val="21"/>
                      <w:highlight w:val="none"/>
                      <w14:textFill>
                        <w14:solidFill>
                          <w14:schemeClr w14:val="tx1"/>
                        </w14:solidFill>
                      </w14:textFill>
                    </w:rPr>
                    <w:t>生态保护红线范围，具体位置见附图，符合生态保护红线要求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33"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资源利用上线</w:t>
                  </w:r>
                </w:p>
              </w:tc>
              <w:tc>
                <w:tcPr>
                  <w:tcW w:w="406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本项目营运过程中不可避免会消耗一定量的电源和资源，项目主要能源为</w:t>
                  </w:r>
                  <w:r>
                    <w:rPr>
                      <w:rFonts w:hint="eastAsia" w:ascii="Times New Roman" w:hAnsi="Times New Roman" w:cs="Times New Roman"/>
                      <w:color w:val="000000" w:themeColor="text1"/>
                      <w:sz w:val="21"/>
                      <w:szCs w:val="21"/>
                      <w:highlight w:val="none"/>
                      <w:lang w:eastAsia="zh-CN"/>
                      <w14:textFill>
                        <w14:solidFill>
                          <w14:schemeClr w14:val="tx1"/>
                        </w14:solidFill>
                      </w14:textFill>
                    </w:rPr>
                    <w:t>天然气</w:t>
                  </w:r>
                  <w:r>
                    <w:rPr>
                      <w:rFonts w:hint="default" w:ascii="Times New Roman" w:hAnsi="Times New Roman" w:cs="Times New Roman"/>
                      <w:color w:val="000000" w:themeColor="text1"/>
                      <w:sz w:val="21"/>
                      <w:szCs w:val="21"/>
                      <w:highlight w:val="none"/>
                      <w14:textFill>
                        <w14:solidFill>
                          <w14:schemeClr w14:val="tx1"/>
                        </w14:solidFill>
                      </w14:textFill>
                    </w:rPr>
                    <w:t>，用</w:t>
                  </w:r>
                  <w:r>
                    <w:rPr>
                      <w:rFonts w:hint="eastAsia" w:ascii="Times New Roman" w:hAnsi="Times New Roman" w:cs="Times New Roman"/>
                      <w:color w:val="000000" w:themeColor="text1"/>
                      <w:sz w:val="21"/>
                      <w:szCs w:val="21"/>
                      <w:highlight w:val="none"/>
                      <w:lang w:eastAsia="zh-CN"/>
                      <w14:textFill>
                        <w14:solidFill>
                          <w14:schemeClr w14:val="tx1"/>
                        </w14:solidFill>
                      </w14:textFill>
                    </w:rPr>
                    <w:t>气</w:t>
                  </w:r>
                  <w:r>
                    <w:rPr>
                      <w:rFonts w:hint="default" w:ascii="Times New Roman" w:hAnsi="Times New Roman" w:cs="Times New Roman"/>
                      <w:color w:val="000000" w:themeColor="text1"/>
                      <w:sz w:val="21"/>
                      <w:szCs w:val="21"/>
                      <w:highlight w:val="none"/>
                      <w14:textFill>
                        <w14:solidFill>
                          <w14:schemeClr w14:val="tx1"/>
                        </w14:solidFill>
                      </w14:textFill>
                    </w:rPr>
                    <w:t>量符合资源利用上限要求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33"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环境质量底线</w:t>
                  </w:r>
                </w:p>
              </w:tc>
              <w:tc>
                <w:tcPr>
                  <w:tcW w:w="406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本项目附近地表水环境、声环境质量均能满足相应标准要求。项目废气经相应处理措施处理后对周围环境很小。符合环境质量底线要求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33"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负面清单</w:t>
                  </w:r>
                </w:p>
              </w:tc>
              <w:tc>
                <w:tcPr>
                  <w:tcW w:w="4066" w:type="pct"/>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目前项目区暂未制定环境准入负面清单，项目符合要求。</w:t>
                  </w:r>
                </w:p>
              </w:tc>
            </w:tr>
          </w:tbl>
          <w:p>
            <w:pPr>
              <w:pStyle w:val="5"/>
              <w:bidi w:val="0"/>
              <w:rPr>
                <w:rFonts w:hint="default" w:ascii="Times New Roman" w:hAnsi="Times New Roman" w:cs="Times New Roman"/>
                <w:lang w:val="en-US" w:eastAsia="zh-CN"/>
              </w:rPr>
            </w:pPr>
            <w:r>
              <w:rPr>
                <w:rFonts w:hint="default" w:ascii="Times New Roman" w:hAnsi="Times New Roman" w:cs="Times New Roman"/>
                <w:lang w:val="en-US" w:eastAsia="zh-CN"/>
              </w:rPr>
              <w:t>1</w:t>
            </w:r>
            <w:r>
              <w:rPr>
                <w:rFonts w:hint="eastAsia" w:cs="Times New Roman"/>
                <w:lang w:val="en-US" w:eastAsia="zh-CN"/>
              </w:rPr>
              <w:t>1</w:t>
            </w:r>
            <w:r>
              <w:rPr>
                <w:rFonts w:hint="default" w:ascii="Times New Roman" w:hAnsi="Times New Roman" w:cs="Times New Roman"/>
                <w:lang w:val="en-US" w:eastAsia="zh-CN"/>
              </w:rPr>
              <w:t>、项目总投资及环保投资</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lang w:eastAsia="zh-CN"/>
              </w:rPr>
            </w:pPr>
            <w:r>
              <w:rPr>
                <w:rFonts w:hint="default" w:ascii="Times New Roman" w:hAnsi="Times New Roman" w:cs="Times New Roman"/>
                <w:highlight w:val="none"/>
                <w:lang w:val="en-US" w:eastAsia="zh-CN"/>
              </w:rPr>
              <w:t>本项目总投资</w:t>
            </w:r>
            <w:r>
              <w:rPr>
                <w:rFonts w:hint="eastAsia" w:ascii="Times New Roman" w:hAnsi="Times New Roman" w:cs="Times New Roman"/>
                <w:highlight w:val="none"/>
                <w:lang w:val="en-US" w:eastAsia="zh-CN"/>
              </w:rPr>
              <w:t>262</w:t>
            </w:r>
            <w:r>
              <w:rPr>
                <w:rFonts w:hint="default" w:ascii="Times New Roman" w:hAnsi="Times New Roman" w:cs="Times New Roman"/>
                <w:highlight w:val="none"/>
                <w:lang w:val="en-US" w:eastAsia="zh-CN"/>
              </w:rPr>
              <w:t>万元，其中环保投资共</w:t>
            </w:r>
            <w:r>
              <w:rPr>
                <w:rFonts w:hint="eastAsia" w:ascii="Times New Roman" w:hAnsi="Times New Roman" w:cs="Times New Roman"/>
                <w:highlight w:val="none"/>
                <w:lang w:val="en-US" w:eastAsia="zh-CN"/>
              </w:rPr>
              <w:t>33</w:t>
            </w:r>
            <w:r>
              <w:rPr>
                <w:rFonts w:hint="default" w:ascii="Times New Roman" w:hAnsi="Times New Roman" w:cs="Times New Roman"/>
                <w:highlight w:val="none"/>
                <w:lang w:val="en-US" w:eastAsia="zh-CN"/>
              </w:rPr>
              <w:t>万元，占总投资的</w:t>
            </w:r>
            <w:r>
              <w:rPr>
                <w:rFonts w:hint="eastAsia" w:ascii="Times New Roman" w:hAnsi="Times New Roman" w:cs="Times New Roman"/>
                <w:highlight w:val="none"/>
                <w:lang w:val="en-US" w:eastAsia="zh-CN"/>
              </w:rPr>
              <w:t>12.6</w:t>
            </w:r>
            <w:r>
              <w:rPr>
                <w:rFonts w:hint="default" w:ascii="Times New Roman" w:hAnsi="Times New Roman" w:cs="Times New Roman"/>
                <w:highlight w:val="none"/>
                <w:lang w:val="en-US" w:eastAsia="zh-CN"/>
              </w:rPr>
              <w:t>%；本项目环保措施及环保投资估算见表7-1</w:t>
            </w:r>
            <w:r>
              <w:rPr>
                <w:rFonts w:hint="eastAsia" w:ascii="Times New Roman" w:hAnsi="Times New Roman" w:cs="Times New Roman"/>
                <w:highlight w:val="none"/>
                <w:lang w:val="en-US" w:eastAsia="zh-CN"/>
              </w:rPr>
              <w:t>4</w:t>
            </w:r>
            <w:r>
              <w:rPr>
                <w:rFonts w:hint="default" w:ascii="Times New Roman" w:hAnsi="Times New Roman" w:cs="Times New Roman"/>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86" w:type="dxa"/>
            <w:gridSpan w:val="7"/>
            <w:tcBorders>
              <w:tl2br w:val="nil"/>
              <w:tr2bl w:val="nil"/>
            </w:tcBorders>
            <w:vAlign w:val="center"/>
          </w:tcPr>
          <w:p>
            <w:pPr>
              <w:bidi w:val="0"/>
              <w:rPr>
                <w:rFonts w:hint="default" w:ascii="Times New Roman" w:hAnsi="Times New Roman" w:cs="Times New Roman"/>
                <w:b/>
                <w:bCs/>
                <w:lang w:val="en-US" w:eastAsia="zh-CN"/>
              </w:rPr>
            </w:pPr>
            <w:r>
              <w:rPr>
                <w:rFonts w:hint="default" w:ascii="Times New Roman" w:hAnsi="Times New Roman" w:cs="Times New Roman"/>
                <w:b/>
                <w:bCs/>
                <w:lang w:val="en-US" w:eastAsia="zh-CN"/>
              </w:rPr>
              <w:t>与项目有关的原有污染情况及主要环境问题</w:t>
            </w: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（1）原有项目概况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highlight w:val="none"/>
                <w:vertAlign w:val="baseline"/>
                <w:lang w:eastAsia="zh-CN"/>
              </w:rPr>
              <w:t>白象</w:t>
            </w:r>
            <w:r>
              <w:rPr>
                <w:rFonts w:hint="eastAsia" w:ascii="Times New Roman" w:hAnsi="Times New Roman" w:cs="Times New Roman"/>
                <w:highlight w:val="none"/>
                <w:vertAlign w:val="baseline"/>
                <w:lang w:eastAsia="zh-CN"/>
              </w:rPr>
              <w:t>食品股份</w:t>
            </w:r>
            <w:r>
              <w:rPr>
                <w:rFonts w:hint="default" w:ascii="Times New Roman" w:hAnsi="Times New Roman" w:cs="Times New Roman"/>
                <w:highlight w:val="none"/>
                <w:vertAlign w:val="baseline"/>
                <w:lang w:eastAsia="zh-CN"/>
              </w:rPr>
              <w:t>有限公司湖南分公司</w:t>
            </w:r>
            <w:r>
              <w:rPr>
                <w:rFonts w:hint="default" w:ascii="Times New Roman" w:hAnsi="Times New Roman" w:cs="Times New Roman"/>
                <w:lang w:val="en-US" w:eastAsia="zh-CN"/>
              </w:rPr>
              <w:t>于2014年3月10日取得了岳阳市环境保护局关于《年产5亿包方便面调料包建设项目环境影响报告表》的批复（详见附件  ）。项目建设完成后于2014年12月28日取得了年产5亿包方便面调料包建设项目竣工环境保护验收意见（环验【2014】026号，详见附件</w:t>
            </w:r>
            <w:r>
              <w:rPr>
                <w:rFonts w:hint="eastAsia" w:ascii="Times New Roman" w:hAnsi="Times New Roman" w:cs="Times New Roman"/>
                <w:lang w:val="en-US" w:eastAsia="zh-CN"/>
              </w:rPr>
              <w:t>3</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single"/>
                <w:lang w:val="en-US" w:eastAsia="zh-CN"/>
              </w:rPr>
            </w:pPr>
            <w:r>
              <w:rPr>
                <w:rFonts w:hint="default" w:ascii="Times New Roman" w:hAnsi="Times New Roman" w:cs="Times New Roman"/>
                <w:highlight w:val="none"/>
                <w:u w:val="single"/>
                <w:lang w:val="en-US" w:eastAsia="zh-CN"/>
              </w:rPr>
              <w:t>原有项目组成情况如下表1-5所示，主要生产设备如下表1-6所示，能源消耗情况如下表1-7所示。</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single"/>
                <w:lang w:val="en-US" w:eastAsia="zh-CN"/>
              </w:rPr>
            </w:pPr>
            <w:r>
              <w:rPr>
                <w:rFonts w:hint="default" w:ascii="Times New Roman" w:hAnsi="Times New Roman" w:cs="Times New Roman"/>
                <w:b/>
                <w:bCs/>
                <w:highlight w:val="none"/>
                <w:u w:val="single"/>
                <w:lang w:val="en-US" w:eastAsia="zh-CN"/>
              </w:rPr>
              <w:t>表1-5  原有项目组成一览表</w:t>
            </w:r>
          </w:p>
          <w:tbl>
            <w:tblPr>
              <w:tblStyle w:val="15"/>
              <w:tblpPr/>
              <w:tblOverlap w:val="never"/>
              <w:tblW w:w="5000" w:type="pct"/>
              <w:tblInd w:w="15"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 w:type="dxa"/>
                <w:bottom w:w="0" w:type="dxa"/>
                <w:right w:w="10" w:type="dxa"/>
              </w:tblCellMar>
            </w:tblPr>
            <w:tblGrid>
              <w:gridCol w:w="706"/>
              <w:gridCol w:w="1495"/>
              <w:gridCol w:w="6869"/>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b/>
                      <w:color w:val="0D0D0D"/>
                      <w:kern w:val="0"/>
                      <w:sz w:val="21"/>
                      <w:szCs w:val="21"/>
                      <w:u w:val="single"/>
                    </w:rPr>
                    <w:t>类别</w:t>
                  </w:r>
                </w:p>
              </w:tc>
              <w:tc>
                <w:tcPr>
                  <w:tcW w:w="824"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b/>
                      <w:color w:val="0D0D0D"/>
                      <w:kern w:val="0"/>
                      <w:sz w:val="21"/>
                      <w:szCs w:val="21"/>
                      <w:u w:val="single"/>
                      <w:shd w:val="pct10" w:color="auto" w:fill="FFFFFF"/>
                    </w:rPr>
                  </w:pPr>
                  <w:r>
                    <w:rPr>
                      <w:rFonts w:hint="default" w:ascii="Times New Roman" w:hAnsi="Times New Roman" w:cs="Times New Roman"/>
                      <w:b/>
                      <w:color w:val="0D0D0D"/>
                      <w:kern w:val="0"/>
                      <w:sz w:val="21"/>
                      <w:szCs w:val="21"/>
                      <w:u w:val="single"/>
                    </w:rPr>
                    <w:t>项目内容</w:t>
                  </w:r>
                </w:p>
              </w:tc>
              <w:tc>
                <w:tcPr>
                  <w:tcW w:w="3786"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b/>
                      <w:color w:val="0D0D0D"/>
                      <w:kern w:val="0"/>
                      <w:sz w:val="21"/>
                      <w:szCs w:val="21"/>
                      <w:u w:val="single"/>
                      <w:shd w:val="pct10" w:color="auto" w:fill="FFFFFF"/>
                    </w:rPr>
                  </w:pPr>
                  <w:r>
                    <w:rPr>
                      <w:rFonts w:hint="default" w:ascii="Times New Roman" w:hAnsi="Times New Roman" w:cs="Times New Roman"/>
                      <w:b/>
                      <w:color w:val="0D0D0D"/>
                      <w:kern w:val="0"/>
                      <w:sz w:val="21"/>
                      <w:szCs w:val="21"/>
                      <w:u w:val="single"/>
                    </w:rPr>
                    <w:t>项目组成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31" w:hRule="atLeast"/>
              </w:trPr>
              <w:tc>
                <w:tcPr>
                  <w:tcW w:w="389" w:type="pct"/>
                  <w:vMerge w:val="restar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生</w:t>
                  </w:r>
                </w:p>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产</w:t>
                  </w:r>
                </w:p>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工</w:t>
                  </w:r>
                </w:p>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程</w:t>
                  </w:r>
                </w:p>
              </w:tc>
              <w:tc>
                <w:tcPr>
                  <w:tcW w:w="824" w:type="pc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主车间</w:t>
                  </w:r>
                </w:p>
              </w:tc>
              <w:tc>
                <w:tcPr>
                  <w:tcW w:w="3786" w:type="pc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eastAsia" w:ascii="Times New Roman" w:hAnsi="Times New Roman" w:cs="Times New Roman"/>
                      <w:color w:val="0D0D0D"/>
                      <w:kern w:val="0"/>
                      <w:sz w:val="21"/>
                      <w:szCs w:val="21"/>
                      <w:u w:val="single"/>
                      <w:lang w:eastAsia="zh-CN"/>
                    </w:rPr>
                    <w:t>由制面车间（建筑面积18530.39</w:t>
                  </w:r>
                  <w:r>
                    <w:rPr>
                      <w:rFonts w:hint="eastAsia" w:ascii="Times New Roman" w:hAnsi="Times New Roman" w:cs="Times New Roman"/>
                      <w:color w:val="0D0D0D"/>
                      <w:kern w:val="0"/>
                      <w:sz w:val="21"/>
                      <w:szCs w:val="21"/>
                      <w:u w:val="single"/>
                      <w:lang w:val="en-US" w:eastAsia="zh-CN"/>
                    </w:rPr>
                    <w:t>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eastAsia="zh-CN"/>
                    </w:rPr>
                    <w:t>）、成品库（建筑面积6114.9</w:t>
                  </w:r>
                  <w:r>
                    <w:rPr>
                      <w:rFonts w:hint="eastAsia" w:ascii="Times New Roman" w:hAnsi="Times New Roman" w:cs="Times New Roman"/>
                      <w:color w:val="0D0D0D"/>
                      <w:kern w:val="0"/>
                      <w:sz w:val="21"/>
                      <w:szCs w:val="21"/>
                      <w:u w:val="single"/>
                      <w:lang w:val="en-US" w:eastAsia="zh-CN"/>
                    </w:rPr>
                    <w:t>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eastAsia="zh-CN"/>
                    </w:rPr>
                    <w:t>）、面粉库（</w:t>
                  </w:r>
                  <w:r>
                    <w:rPr>
                      <w:rFonts w:hint="eastAsia" w:ascii="Times New Roman" w:hAnsi="Times New Roman" w:cs="Times New Roman"/>
                      <w:color w:val="0D0D0D"/>
                      <w:kern w:val="0"/>
                      <w:sz w:val="21"/>
                      <w:szCs w:val="21"/>
                      <w:u w:val="single"/>
                      <w:lang w:val="en-US" w:eastAsia="zh-CN"/>
                    </w:rPr>
                    <w:t>1080m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eastAsia="zh-CN"/>
                    </w:rPr>
                    <w:t>）</w:t>
                  </w:r>
                  <w:r>
                    <w:rPr>
                      <w:rFonts w:hint="default" w:ascii="Times New Roman" w:hAnsi="Times New Roman" w:cs="Times New Roman"/>
                      <w:color w:val="0D0D0D"/>
                      <w:kern w:val="0"/>
                      <w:sz w:val="21"/>
                      <w:szCs w:val="21"/>
                      <w:u w:val="single"/>
                    </w:rPr>
                    <w:t>组成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调料车间</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主要</w:t>
                  </w:r>
                  <w:r>
                    <w:rPr>
                      <w:rFonts w:hint="eastAsia" w:ascii="Times New Roman" w:hAnsi="Times New Roman" w:cs="Times New Roman"/>
                      <w:color w:val="0D0D0D"/>
                      <w:kern w:val="0"/>
                      <w:sz w:val="21"/>
                      <w:szCs w:val="21"/>
                      <w:u w:val="single"/>
                      <w:lang w:eastAsia="zh-CN"/>
                    </w:rPr>
                    <w:t>由调料车间（建筑面积4394.05</w:t>
                  </w:r>
                  <w:r>
                    <w:rPr>
                      <w:rFonts w:hint="eastAsia" w:ascii="Times New Roman" w:hAnsi="Times New Roman" w:cs="Times New Roman"/>
                      <w:color w:val="0D0D0D"/>
                      <w:kern w:val="0"/>
                      <w:sz w:val="21"/>
                      <w:szCs w:val="21"/>
                      <w:u w:val="single"/>
                      <w:lang w:val="en-US" w:eastAsia="zh-CN"/>
                    </w:rPr>
                    <w:t>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eastAsia="zh-CN"/>
                    </w:rPr>
                    <w:t>）、汤料库（建筑面积</w:t>
                  </w:r>
                  <w:r>
                    <w:rPr>
                      <w:rFonts w:hint="eastAsia" w:ascii="Times New Roman" w:hAnsi="Times New Roman" w:cs="Times New Roman"/>
                      <w:color w:val="0D0D0D"/>
                      <w:kern w:val="0"/>
                      <w:sz w:val="21"/>
                      <w:szCs w:val="21"/>
                      <w:u w:val="single"/>
                      <w:lang w:val="en-US" w:eastAsia="zh-CN"/>
                    </w:rPr>
                    <w:t>3362</w:t>
                  </w:r>
                  <w:r>
                    <w:rPr>
                      <w:rFonts w:hint="eastAsia" w:ascii="Times New Roman" w:hAnsi="Times New Roman" w:cs="Times New Roman"/>
                      <w:color w:val="0D0D0D"/>
                      <w:kern w:val="0"/>
                      <w:sz w:val="21"/>
                      <w:szCs w:val="21"/>
                      <w:u w:val="single"/>
                      <w:lang w:eastAsia="zh-CN"/>
                    </w:rPr>
                    <w:t>.05</w:t>
                  </w:r>
                  <w:r>
                    <w:rPr>
                      <w:rFonts w:hint="eastAsia" w:ascii="Times New Roman" w:hAnsi="Times New Roman" w:cs="Times New Roman"/>
                      <w:color w:val="0D0D0D"/>
                      <w:kern w:val="0"/>
                      <w:sz w:val="21"/>
                      <w:szCs w:val="21"/>
                      <w:u w:val="single"/>
                      <w:lang w:val="en-US" w:eastAsia="zh-CN"/>
                    </w:rPr>
                    <w:t>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eastAsia="zh-CN"/>
                    </w:rPr>
                    <w:t>）</w:t>
                  </w:r>
                  <w:r>
                    <w:rPr>
                      <w:rFonts w:hint="default" w:ascii="Times New Roman" w:hAnsi="Times New Roman" w:cs="Times New Roman"/>
                      <w:color w:val="0D0D0D"/>
                      <w:kern w:val="0"/>
                      <w:sz w:val="21"/>
                      <w:szCs w:val="21"/>
                      <w:u w:val="single"/>
                    </w:rPr>
                    <w:t>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风味包车间</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eastAsia="zh-CN"/>
                    </w:rPr>
                    <w:t>主要由风味包原料库和风味包成品库组成，建筑面积9420</w:t>
                  </w:r>
                  <w:r>
                    <w:rPr>
                      <w:rFonts w:hint="eastAsia" w:ascii="Times New Roman" w:hAnsi="Times New Roman" w:cs="Times New Roman"/>
                      <w:color w:val="0D0D0D"/>
                      <w:kern w:val="0"/>
                      <w:sz w:val="21"/>
                      <w:szCs w:val="21"/>
                      <w:u w:val="single"/>
                      <w:lang w:val="en-US" w:eastAsia="zh-CN"/>
                    </w:rPr>
                    <w:t>m</w:t>
                  </w:r>
                  <w:r>
                    <w:rPr>
                      <w:rFonts w:hint="eastAsia" w:ascii="Times New Roman" w:hAnsi="Times New Roman" w:cs="Times New Roman"/>
                      <w:color w:val="0D0D0D"/>
                      <w:kern w:val="0"/>
                      <w:sz w:val="21"/>
                      <w:szCs w:val="21"/>
                      <w:u w:val="single"/>
                      <w:vertAlign w:val="superscript"/>
                      <w:lang w:val="en-US" w:eastAsia="zh-CN"/>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322"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eastAsia="zh-CN"/>
                    </w:rPr>
                  </w:pPr>
                  <w:r>
                    <w:rPr>
                      <w:rFonts w:hint="default" w:ascii="Times New Roman" w:hAnsi="Times New Roman" w:cs="Times New Roman"/>
                      <w:color w:val="0D0D0D"/>
                      <w:kern w:val="0"/>
                      <w:sz w:val="21"/>
                      <w:szCs w:val="21"/>
                      <w:u w:val="single"/>
                      <w:lang w:eastAsia="zh-CN"/>
                    </w:rPr>
                    <w:t>锅炉房</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vertAlign w:val="baseline"/>
                      <w:lang w:val="en-US" w:eastAsia="zh-CN"/>
                    </w:rPr>
                  </w:pPr>
                  <w:r>
                    <w:rPr>
                      <w:rFonts w:hint="eastAsia" w:ascii="Times New Roman" w:hAnsi="Times New Roman" w:cs="Times New Roman"/>
                      <w:color w:val="0D0D0D"/>
                      <w:kern w:val="0"/>
                      <w:sz w:val="21"/>
                      <w:szCs w:val="21"/>
                      <w:u w:val="single"/>
                      <w:lang w:eastAsia="zh-CN"/>
                    </w:rPr>
                    <w:t>占地面积</w:t>
                  </w:r>
                  <w:r>
                    <w:rPr>
                      <w:rFonts w:hint="eastAsia" w:ascii="Times New Roman" w:hAnsi="Times New Roman" w:cs="Times New Roman"/>
                      <w:color w:val="0D0D0D"/>
                      <w:kern w:val="0"/>
                      <w:sz w:val="21"/>
                      <w:szCs w:val="21"/>
                      <w:u w:val="single"/>
                      <w:lang w:val="en-US" w:eastAsia="zh-CN"/>
                    </w:rPr>
                    <w:t>715m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vertAlign w:val="baseline"/>
                      <w:lang w:val="en-US" w:eastAsia="zh-CN"/>
                    </w:rPr>
                    <w:t>，共三层，用于生产供热</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restart"/>
                  <w:tcBorders>
                    <w:tl2br w:val="nil"/>
                    <w:tr2bl w:val="nil"/>
                  </w:tcBorders>
                  <w:shd w:val="clear" w:color="auto" w:fill="auto"/>
                  <w:noWrap w:val="0"/>
                  <w:vAlign w:val="center"/>
                </w:tcPr>
                <w:p>
                  <w:pPr>
                    <w:autoSpaceDE w:val="0"/>
                    <w:autoSpaceDN w:val="0"/>
                    <w:spacing w:before="0" w:after="0" w:line="240" w:lineRule="auto"/>
                    <w:ind w:left="0" w:firstLine="0"/>
                    <w:contextualSpacing/>
                    <w:jc w:val="both"/>
                    <w:rPr>
                      <w:rFonts w:hint="eastAsia" w:ascii="Times New Roman" w:hAnsi="Times New Roman" w:cs="Times New Roman"/>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辅</w:t>
                  </w:r>
                </w:p>
                <w:p>
                  <w:pPr>
                    <w:autoSpaceDE w:val="0"/>
                    <w:autoSpaceDN w:val="0"/>
                    <w:spacing w:before="0" w:after="0" w:line="240" w:lineRule="auto"/>
                    <w:ind w:left="0" w:firstLine="0"/>
                    <w:contextualSpacing/>
                    <w:jc w:val="both"/>
                    <w:rPr>
                      <w:rFonts w:hint="eastAsia" w:ascii="Times New Roman" w:hAnsi="Times New Roman" w:cs="Times New Roman"/>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助</w:t>
                  </w:r>
                </w:p>
                <w:p>
                  <w:pPr>
                    <w:autoSpaceDE w:val="0"/>
                    <w:autoSpaceDN w:val="0"/>
                    <w:spacing w:before="0" w:after="0" w:line="240" w:lineRule="auto"/>
                    <w:ind w:left="0" w:firstLine="0"/>
                    <w:contextualSpacing/>
                    <w:jc w:val="both"/>
                    <w:rPr>
                      <w:rFonts w:hint="eastAsia" w:ascii="Times New Roman" w:hAnsi="Times New Roman" w:cs="Times New Roman"/>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工</w:t>
                  </w:r>
                </w:p>
                <w:p>
                  <w:pPr>
                    <w:autoSpaceDE w:val="0"/>
                    <w:autoSpaceDN w:val="0"/>
                    <w:spacing w:before="0" w:after="0" w:line="240" w:lineRule="auto"/>
                    <w:ind w:left="0" w:firstLine="0"/>
                    <w:contextualSpacing/>
                    <w:jc w:val="both"/>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程</w:t>
                  </w: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行政楼</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vertAlign w:val="baseline"/>
                      <w:lang w:val="en-US" w:eastAsia="zh-CN"/>
                    </w:rPr>
                  </w:pPr>
                  <w:r>
                    <w:rPr>
                      <w:rFonts w:hint="eastAsia" w:ascii="Times New Roman" w:hAnsi="Times New Roman" w:cs="Times New Roman"/>
                      <w:color w:val="0D0D0D"/>
                      <w:kern w:val="0"/>
                      <w:sz w:val="21"/>
                      <w:szCs w:val="21"/>
                      <w:u w:val="single"/>
                      <w:lang w:eastAsia="zh-CN"/>
                    </w:rPr>
                    <w:t>占地面积约为</w:t>
                  </w:r>
                  <w:r>
                    <w:rPr>
                      <w:rFonts w:hint="eastAsia" w:ascii="Times New Roman" w:hAnsi="Times New Roman" w:cs="Times New Roman"/>
                      <w:color w:val="0D0D0D"/>
                      <w:kern w:val="0"/>
                      <w:sz w:val="21"/>
                      <w:szCs w:val="21"/>
                      <w:u w:val="single"/>
                      <w:lang w:val="en-US" w:eastAsia="zh-CN"/>
                    </w:rPr>
                    <w:t>576m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vertAlign w:val="baseline"/>
                      <w:lang w:val="en-US" w:eastAsia="zh-CN"/>
                    </w:rPr>
                    <w:t>，用于办公</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食堂</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vertAlign w:val="baseline"/>
                      <w:lang w:val="en-US" w:eastAsia="zh-CN"/>
                    </w:rPr>
                  </w:pPr>
                  <w:r>
                    <w:rPr>
                      <w:rFonts w:hint="eastAsia" w:ascii="Times New Roman" w:hAnsi="Times New Roman" w:cs="Times New Roman"/>
                      <w:color w:val="0D0D0D"/>
                      <w:kern w:val="0"/>
                      <w:sz w:val="21"/>
                      <w:szCs w:val="21"/>
                      <w:u w:val="single"/>
                      <w:lang w:eastAsia="zh-CN"/>
                    </w:rPr>
                    <w:t>占地面积约为</w:t>
                  </w:r>
                  <w:r>
                    <w:rPr>
                      <w:rFonts w:hint="eastAsia" w:ascii="Times New Roman" w:hAnsi="Times New Roman" w:cs="Times New Roman"/>
                      <w:color w:val="0D0D0D"/>
                      <w:kern w:val="0"/>
                      <w:sz w:val="21"/>
                      <w:szCs w:val="21"/>
                      <w:u w:val="single"/>
                      <w:lang w:val="en-US" w:eastAsia="zh-CN"/>
                    </w:rPr>
                    <w:t>1188m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vertAlign w:val="baseline"/>
                      <w:lang w:val="en-US" w:eastAsia="zh-CN"/>
                    </w:rPr>
                    <w:t>，用于就餐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11"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lang w:eastAsia="zh-CN"/>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宿舍楼</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lang w:val="en-US" w:eastAsia="zh-CN"/>
                    </w:rPr>
                  </w:pPr>
                  <w:r>
                    <w:rPr>
                      <w:rFonts w:hint="eastAsia" w:ascii="Times New Roman" w:hAnsi="Times New Roman" w:cs="Times New Roman"/>
                      <w:color w:val="0D0D0D"/>
                      <w:kern w:val="0"/>
                      <w:sz w:val="21"/>
                      <w:szCs w:val="21"/>
                      <w:u w:val="single"/>
                      <w:lang w:eastAsia="zh-CN"/>
                    </w:rPr>
                    <w:t>共两栋，老</w:t>
                  </w:r>
                  <w:r>
                    <w:rPr>
                      <w:rFonts w:hint="eastAsia" w:ascii="Times New Roman" w:hAnsi="Times New Roman" w:cs="Times New Roman"/>
                      <w:color w:val="0D0D0D"/>
                      <w:kern w:val="0"/>
                      <w:sz w:val="21"/>
                      <w:szCs w:val="21"/>
                      <w:u w:val="single"/>
                      <w:lang w:val="en-US" w:eastAsia="zh-CN"/>
                    </w:rPr>
                    <w:t>宿舍楼占地面积900m</w:t>
                  </w:r>
                  <w:r>
                    <w:rPr>
                      <w:rFonts w:hint="eastAsia" w:ascii="Times New Roman" w:hAnsi="Times New Roman" w:cs="Times New Roman"/>
                      <w:color w:val="0D0D0D"/>
                      <w:kern w:val="0"/>
                      <w:sz w:val="21"/>
                      <w:szCs w:val="21"/>
                      <w:u w:val="single"/>
                      <w:vertAlign w:val="superscript"/>
                      <w:lang w:val="en-US" w:eastAsia="zh-CN"/>
                    </w:rPr>
                    <w:t>2</w:t>
                  </w:r>
                  <w:r>
                    <w:rPr>
                      <w:rFonts w:hint="eastAsia" w:ascii="Times New Roman" w:hAnsi="Times New Roman" w:cs="Times New Roman"/>
                      <w:color w:val="0D0D0D"/>
                      <w:kern w:val="0"/>
                      <w:sz w:val="21"/>
                      <w:szCs w:val="21"/>
                      <w:u w:val="single"/>
                      <w:lang w:val="en-US" w:eastAsia="zh-CN"/>
                    </w:rPr>
                    <w:t xml:space="preserve"> ，2栋</w:t>
                  </w:r>
                  <w:r>
                    <w:rPr>
                      <w:rFonts w:hint="eastAsia" w:ascii="Times New Roman" w:hAnsi="Times New Roman" w:cs="Times New Roman"/>
                      <w:color w:val="0D0D0D"/>
                      <w:kern w:val="0"/>
                      <w:sz w:val="21"/>
                      <w:szCs w:val="21"/>
                      <w:u w:val="single"/>
                      <w:lang w:eastAsia="zh-CN"/>
                    </w:rPr>
                    <w:t>占地面积</w:t>
                  </w:r>
                  <w:r>
                    <w:rPr>
                      <w:rFonts w:hint="eastAsia" w:ascii="Times New Roman" w:hAnsi="Times New Roman" w:cs="Times New Roman"/>
                      <w:color w:val="0D0D0D"/>
                      <w:kern w:val="0"/>
                      <w:sz w:val="21"/>
                      <w:szCs w:val="21"/>
                      <w:u w:val="single"/>
                      <w:lang w:val="en-US" w:eastAsia="zh-CN"/>
                    </w:rPr>
                    <w:t>528m</w:t>
                  </w:r>
                  <w:r>
                    <w:rPr>
                      <w:rFonts w:hint="eastAsia" w:ascii="Times New Roman" w:hAnsi="Times New Roman" w:cs="Times New Roman"/>
                      <w:color w:val="0D0D0D"/>
                      <w:kern w:val="0"/>
                      <w:sz w:val="21"/>
                      <w:szCs w:val="21"/>
                      <w:u w:val="single"/>
                      <w:vertAlign w:val="superscript"/>
                      <w:lang w:val="en-US" w:eastAsia="zh-CN"/>
                    </w:rPr>
                    <w:t>2</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restar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环保</w:t>
                  </w:r>
                </w:p>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工程</w:t>
                  </w:r>
                </w:p>
              </w:tc>
              <w:tc>
                <w:tcPr>
                  <w:tcW w:w="824" w:type="pct"/>
                  <w:tcBorders>
                    <w:tl2br w:val="nil"/>
                    <w:tr2bl w:val="nil"/>
                  </w:tcBorders>
                  <w:shd w:val="clear" w:color="auto" w:fill="auto"/>
                  <w:noWrap w:val="0"/>
                  <w:vAlign w:val="center"/>
                </w:tcPr>
                <w:p>
                  <w:pPr>
                    <w:pStyle w:val="14"/>
                    <w:spacing w:before="60" w:after="60"/>
                    <w:ind w:firstLine="0" w:firstLineChars="0"/>
                    <w:jc w:val="center"/>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废水</w:t>
                  </w:r>
                </w:p>
              </w:tc>
              <w:tc>
                <w:tcPr>
                  <w:tcW w:w="3786" w:type="pct"/>
                  <w:tcBorders>
                    <w:tl2br w:val="nil"/>
                    <w:tr2bl w:val="nil"/>
                  </w:tcBorders>
                  <w:shd w:val="clear" w:color="auto" w:fill="auto"/>
                  <w:noWrap w:val="0"/>
                  <w:vAlign w:val="center"/>
                </w:tcPr>
                <w:p>
                  <w:pPr>
                    <w:pStyle w:val="14"/>
                    <w:spacing w:before="60" w:after="60"/>
                    <w:ind w:firstLine="0" w:firstLineChars="0"/>
                    <w:jc w:val="center"/>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厂区现有综合污水处理系统1套，设计规模600m</w:t>
                  </w:r>
                  <w:r>
                    <w:rPr>
                      <w:rFonts w:hint="default" w:ascii="Times New Roman" w:hAnsi="Times New Roman" w:cs="Times New Roman"/>
                      <w:color w:val="0D0D0D"/>
                      <w:sz w:val="21"/>
                      <w:szCs w:val="21"/>
                      <w:u w:val="single"/>
                      <w:vertAlign w:val="superscript"/>
                      <w:lang w:val="en-US" w:eastAsia="zh-CN"/>
                    </w:rPr>
                    <w:t>3</w:t>
                  </w:r>
                  <w:r>
                    <w:rPr>
                      <w:rFonts w:hint="default" w:ascii="Times New Roman" w:hAnsi="Times New Roman" w:cs="Times New Roman"/>
                      <w:color w:val="0D0D0D"/>
                      <w:sz w:val="21"/>
                      <w:szCs w:val="21"/>
                      <w:u w:val="single"/>
                      <w:lang w:val="en-US" w:eastAsia="zh-CN"/>
                    </w:rPr>
                    <w:t>/d</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废气</w:t>
                  </w:r>
                </w:p>
              </w:tc>
              <w:tc>
                <w:tcPr>
                  <w:tcW w:w="3786" w:type="pct"/>
                  <w:tcBorders>
                    <w:tl2br w:val="nil"/>
                    <w:tr2bl w:val="nil"/>
                  </w:tcBorders>
                  <w:shd w:val="clear" w:color="auto" w:fill="auto"/>
                  <w:noWrap w:val="0"/>
                  <w:vAlign w:val="center"/>
                </w:tcPr>
                <w:p>
                  <w:pPr>
                    <w:pStyle w:val="14"/>
                    <w:spacing w:before="60" w:after="60"/>
                    <w:ind w:firstLine="0" w:firstLineChars="0"/>
                    <w:jc w:val="center"/>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厂区锅炉烟</w:t>
                  </w:r>
                  <w:r>
                    <w:rPr>
                      <w:rFonts w:hint="default" w:ascii="Times New Roman" w:hAnsi="Times New Roman" w:cs="Times New Roman"/>
                      <w:color w:val="0D0D0D"/>
                      <w:sz w:val="21"/>
                      <w:szCs w:val="21"/>
                      <w:highlight w:val="none"/>
                      <w:u w:val="single"/>
                      <w:lang w:val="en-US" w:eastAsia="zh-CN"/>
                    </w:rPr>
                    <w:t>气由</w:t>
                  </w:r>
                  <w:r>
                    <w:rPr>
                      <w:rFonts w:hint="eastAsia" w:ascii="Times New Roman" w:hAnsi="Times New Roman" w:cs="Times New Roman"/>
                      <w:color w:val="0D0D0D"/>
                      <w:sz w:val="21"/>
                      <w:szCs w:val="21"/>
                      <w:highlight w:val="none"/>
                      <w:u w:val="single"/>
                      <w:lang w:val="en-US" w:eastAsia="zh-CN"/>
                    </w:rPr>
                    <w:t>50</w:t>
                  </w:r>
                  <w:r>
                    <w:rPr>
                      <w:rFonts w:hint="default" w:ascii="Times New Roman" w:hAnsi="Times New Roman" w:cs="Times New Roman"/>
                      <w:color w:val="0D0D0D"/>
                      <w:sz w:val="21"/>
                      <w:szCs w:val="21"/>
                      <w:highlight w:val="none"/>
                      <w:u w:val="single"/>
                      <w:lang w:val="en-US" w:eastAsia="zh-CN"/>
                    </w:rPr>
                    <w:t>m高</w:t>
                  </w:r>
                  <w:r>
                    <w:rPr>
                      <w:rFonts w:hint="default" w:ascii="Times New Roman" w:hAnsi="Times New Roman" w:cs="Times New Roman"/>
                      <w:color w:val="0D0D0D"/>
                      <w:sz w:val="21"/>
                      <w:szCs w:val="21"/>
                      <w:u w:val="single"/>
                      <w:lang w:val="en-US" w:eastAsia="zh-CN"/>
                    </w:rPr>
                    <w:t>排气筒高空排放；</w:t>
                  </w:r>
                </w:p>
                <w:p>
                  <w:pPr>
                    <w:pStyle w:val="14"/>
                    <w:spacing w:before="60" w:after="60"/>
                    <w:ind w:firstLine="0" w:firstLineChars="0"/>
                    <w:jc w:val="center"/>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食堂大灶及车间油烟采用静电除油烟机处理。</w:t>
                  </w:r>
                </w:p>
                <w:p>
                  <w:pPr>
                    <w:pStyle w:val="14"/>
                    <w:spacing w:before="60" w:after="60"/>
                    <w:ind w:firstLine="0" w:firstLineChars="0"/>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lang w:val="en-US" w:eastAsia="zh-CN"/>
                    </w:rPr>
                    <w:t>面粉输送过程产生的生产性粉尘用集尘罩收集后由25米高排气管排放。</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噪声</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减震、隔声等降噪措施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固废</w:t>
                  </w:r>
                </w:p>
              </w:tc>
              <w:tc>
                <w:tcPr>
                  <w:tcW w:w="3786" w:type="pct"/>
                  <w:tcBorders>
                    <w:tl2br w:val="nil"/>
                    <w:tr2bl w:val="nil"/>
                  </w:tcBorders>
                  <w:shd w:val="clear" w:color="auto" w:fill="auto"/>
                  <w:noWrap w:val="0"/>
                  <w:vAlign w:val="center"/>
                </w:tcPr>
                <w:p>
                  <w:pPr>
                    <w:pStyle w:val="14"/>
                    <w:spacing w:before="60" w:after="60"/>
                    <w:ind w:firstLine="0" w:firstLineChars="0"/>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lang w:val="en-US" w:eastAsia="zh-CN"/>
                    </w:rPr>
                    <w:t>生活垃圾、锅炉灰渣分别送垃圾场处理和综合利用，废植物油收集后上交总公司统一处理。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restar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公用</w:t>
                  </w:r>
                </w:p>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工程</w:t>
                  </w:r>
                </w:p>
              </w:tc>
              <w:tc>
                <w:tcPr>
                  <w:tcW w:w="824" w:type="pct"/>
                  <w:tcBorders>
                    <w:tl2br w:val="nil"/>
                    <w:tr2bl w:val="nil"/>
                  </w:tcBorders>
                  <w:shd w:val="clear" w:color="auto" w:fill="auto"/>
                  <w:noWrap w:val="0"/>
                  <w:vAlign w:val="center"/>
                </w:tcPr>
                <w:p>
                  <w:pPr>
                    <w:pStyle w:val="14"/>
                    <w:spacing w:before="60" w:after="60"/>
                    <w:ind w:firstLine="0" w:firstLineChars="0"/>
                    <w:jc w:val="center"/>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供电</w:t>
                  </w:r>
                </w:p>
              </w:tc>
              <w:tc>
                <w:tcPr>
                  <w:tcW w:w="3786" w:type="pct"/>
                  <w:tcBorders>
                    <w:tl2br w:val="nil"/>
                    <w:tr2bl w:val="nil"/>
                  </w:tcBorders>
                  <w:shd w:val="clear" w:color="auto" w:fill="auto"/>
                  <w:noWrap w:val="0"/>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color w:val="0D0D0D"/>
                      <w:sz w:val="21"/>
                      <w:szCs w:val="21"/>
                      <w:u w:val="single"/>
                      <w:lang w:val="en-US" w:eastAsia="zh-CN"/>
                    </w:rPr>
                  </w:pPr>
                  <w:r>
                    <w:rPr>
                      <w:rFonts w:hint="default" w:ascii="Times New Roman" w:hAnsi="Times New Roman" w:cs="Times New Roman"/>
                      <w:color w:val="0D0D0D"/>
                      <w:sz w:val="21"/>
                      <w:szCs w:val="21"/>
                      <w:u w:val="single"/>
                      <w:lang w:val="en-US" w:eastAsia="zh-CN"/>
                    </w:rPr>
                    <w:t>厂区的供电由市政电力干线网供给，并由厂区的配电间供给各用电场所。有完整的供电网络系统，电力供应充足，厂内设有30kw备用发电机一台，可提供备用电力来源。</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给水</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由市政自来水管网统一供给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sz w:val="21"/>
                      <w:szCs w:val="21"/>
                      <w:u w:val="single"/>
                    </w:rPr>
                  </w:pPr>
                  <w:r>
                    <w:rPr>
                      <w:rFonts w:hint="default" w:ascii="Times New Roman" w:hAnsi="Times New Roman" w:cs="Times New Roman"/>
                      <w:color w:val="0D0D0D"/>
                      <w:sz w:val="21"/>
                      <w:szCs w:val="21"/>
                      <w:u w:val="single"/>
                    </w:rPr>
                    <w:t>蒸汽</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sz w:val="21"/>
                      <w:szCs w:val="21"/>
                      <w:u w:val="single"/>
                    </w:rPr>
                  </w:pPr>
                  <w:r>
                    <w:rPr>
                      <w:rFonts w:hint="default" w:ascii="Times New Roman" w:hAnsi="Times New Roman" w:cs="Times New Roman"/>
                      <w:color w:val="0D0D0D"/>
                      <w:sz w:val="21"/>
                      <w:szCs w:val="21"/>
                      <w:u w:val="single"/>
                    </w:rPr>
                    <w:t>锅炉15t/h*2台（1开1备）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 w:type="dxa"/>
                  <w:bottom w:w="0" w:type="dxa"/>
                  <w:right w:w="10" w:type="dxa"/>
                </w:tblCellMar>
              </w:tblPrEx>
              <w:trPr>
                <w:trHeight w:val="437" w:hRule="atLeast"/>
              </w:trPr>
              <w:tc>
                <w:tcPr>
                  <w:tcW w:w="389" w:type="pct"/>
                  <w:vMerge w:val="continue"/>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p>
              </w:tc>
              <w:tc>
                <w:tcPr>
                  <w:tcW w:w="824"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排水</w:t>
                  </w:r>
                </w:p>
              </w:tc>
              <w:tc>
                <w:tcPr>
                  <w:tcW w:w="3786"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sz w:val="21"/>
                      <w:szCs w:val="21"/>
                      <w:u w:val="single"/>
                    </w:rPr>
                    <w:t>厂区生活污水经化粪池预处理；生产废水经污水站处理后排入市政污水管网进入</w:t>
                  </w:r>
                  <w:r>
                    <w:rPr>
                      <w:rFonts w:hint="eastAsia" w:ascii="Times New Roman" w:hAnsi="Times New Roman" w:cs="Times New Roman"/>
                      <w:color w:val="0D0D0D"/>
                      <w:sz w:val="21"/>
                      <w:szCs w:val="21"/>
                      <w:u w:val="single"/>
                      <w:lang w:eastAsia="zh-CN"/>
                    </w:rPr>
                    <w:t>罗家坡</w:t>
                  </w:r>
                  <w:r>
                    <w:rPr>
                      <w:rFonts w:hint="default" w:ascii="Times New Roman" w:hAnsi="Times New Roman" w:cs="Times New Roman"/>
                      <w:color w:val="0D0D0D"/>
                      <w:sz w:val="21"/>
                      <w:szCs w:val="21"/>
                      <w:u w:val="single"/>
                    </w:rPr>
                    <w:t>污水处理厂。</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single"/>
                <w:lang w:val="en-US" w:eastAsia="zh-CN"/>
              </w:rPr>
            </w:pPr>
            <w:r>
              <w:rPr>
                <w:rFonts w:hint="default" w:ascii="Times New Roman" w:hAnsi="Times New Roman" w:cs="Times New Roman"/>
                <w:b/>
                <w:bCs/>
                <w:highlight w:val="none"/>
                <w:u w:val="single"/>
                <w:lang w:val="en-US" w:eastAsia="zh-CN"/>
              </w:rPr>
              <w:t>表1-6  企业主要设备一览表</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0" w:type="dxa"/>
                <w:bottom w:w="0" w:type="dxa"/>
                <w:right w:w="0" w:type="dxa"/>
              </w:tblCellMar>
            </w:tblPr>
            <w:tblGrid>
              <w:gridCol w:w="3675"/>
              <w:gridCol w:w="3653"/>
              <w:gridCol w:w="174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b/>
                      <w:bCs/>
                      <w:color w:val="0D0D0D"/>
                      <w:kern w:val="0"/>
                      <w:sz w:val="21"/>
                      <w:szCs w:val="21"/>
                      <w:u w:val="single"/>
                    </w:rPr>
                  </w:pPr>
                  <w:r>
                    <w:rPr>
                      <w:rFonts w:hint="default" w:ascii="Times New Roman" w:hAnsi="Times New Roman" w:cs="Times New Roman"/>
                      <w:b/>
                      <w:bCs/>
                      <w:color w:val="0D0D0D"/>
                      <w:kern w:val="0"/>
                      <w:sz w:val="21"/>
                      <w:szCs w:val="21"/>
                      <w:u w:val="single"/>
                    </w:rPr>
                    <w:t>设备名称</w:t>
                  </w:r>
                </w:p>
              </w:tc>
              <w:tc>
                <w:tcPr>
                  <w:tcW w:w="2013"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b/>
                      <w:bCs/>
                      <w:color w:val="0D0D0D"/>
                      <w:kern w:val="0"/>
                      <w:sz w:val="21"/>
                      <w:szCs w:val="21"/>
                      <w:u w:val="single"/>
                    </w:rPr>
                  </w:pPr>
                  <w:r>
                    <w:rPr>
                      <w:rFonts w:hint="default" w:ascii="Times New Roman" w:hAnsi="Times New Roman" w:cs="Times New Roman"/>
                      <w:b/>
                      <w:bCs/>
                      <w:color w:val="0D0D0D"/>
                      <w:kern w:val="0"/>
                      <w:sz w:val="21"/>
                      <w:szCs w:val="21"/>
                      <w:u w:val="single"/>
                    </w:rPr>
                    <w:t>型号或规格</w:t>
                  </w:r>
                </w:p>
              </w:tc>
              <w:tc>
                <w:tcPr>
                  <w:tcW w:w="960" w:type="pct"/>
                  <w:tcBorders>
                    <w:bottom w:val="single" w:color="auto" w:sz="12" w:space="0"/>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b/>
                      <w:bCs/>
                      <w:color w:val="0D0D0D"/>
                      <w:kern w:val="0"/>
                      <w:sz w:val="21"/>
                      <w:szCs w:val="21"/>
                      <w:u w:val="single"/>
                    </w:rPr>
                  </w:pPr>
                  <w:r>
                    <w:rPr>
                      <w:rFonts w:hint="default" w:ascii="Times New Roman" w:hAnsi="Times New Roman" w:cs="Times New Roman"/>
                      <w:b/>
                      <w:bCs/>
                      <w:color w:val="0D0D0D"/>
                      <w:kern w:val="0"/>
                      <w:sz w:val="21"/>
                      <w:szCs w:val="21"/>
                      <w:u w:val="single"/>
                    </w:rPr>
                    <w:t>数量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燃煤锅炉</w:t>
                  </w:r>
                </w:p>
              </w:tc>
              <w:tc>
                <w:tcPr>
                  <w:tcW w:w="2013" w:type="pc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SHF15-1.25-W</w:t>
                  </w:r>
                </w:p>
              </w:tc>
              <w:tc>
                <w:tcPr>
                  <w:tcW w:w="960" w:type="pct"/>
                  <w:tcBorders>
                    <w:top w:val="single" w:color="auto" w:sz="12" w:space="0"/>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2（一开一备）</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清洗机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12500*800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调味包生产包装机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JW150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33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eastAsia="zh-CN"/>
                    </w:rPr>
                  </w:pPr>
                  <w:r>
                    <w:rPr>
                      <w:rFonts w:hint="eastAsia" w:ascii="Times New Roman" w:hAnsi="Times New Roman" w:cs="Times New Roman"/>
                      <w:color w:val="0D0D0D"/>
                      <w:kern w:val="0"/>
                      <w:sz w:val="21"/>
                      <w:szCs w:val="21"/>
                      <w:u w:val="single"/>
                      <w:lang w:eastAsia="zh-CN"/>
                    </w:rPr>
                    <w:t>方便面生产线</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15W-20W</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切菜机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FL80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8"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自动拌料机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1900*1500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真空包装机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S600-4F</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40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杀菌冷却机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16500*1500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72"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三层烘干机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8500*1500</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64"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数字金属检测仪</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eastAsiaTheme="minorEastAsia"/>
                      <w:color w:val="0D0D0D"/>
                      <w:kern w:val="0"/>
                      <w:sz w:val="21"/>
                      <w:szCs w:val="21"/>
                      <w:u w:val="single"/>
                      <w:lang w:val="en-US" w:eastAsia="zh-CN"/>
                    </w:rPr>
                  </w:pPr>
                  <w:r>
                    <w:rPr>
                      <w:rFonts w:hint="eastAsia" w:ascii="Times New Roman" w:hAnsi="Times New Roman" w:cs="Times New Roman"/>
                      <w:color w:val="0D0D0D"/>
                      <w:kern w:val="0"/>
                      <w:sz w:val="21"/>
                      <w:szCs w:val="21"/>
                      <w:u w:val="single"/>
                      <w:lang w:val="en-US" w:eastAsia="zh-CN"/>
                    </w:rPr>
                    <w:t>/</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双桶轮换式压榨机</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1000型</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395" w:hRule="exact"/>
                <w:jc w:val="center"/>
              </w:trPr>
              <w:tc>
                <w:tcPr>
                  <w:tcW w:w="2025"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红油炒锅</w:t>
                  </w:r>
                </w:p>
              </w:tc>
              <w:tc>
                <w:tcPr>
                  <w:tcW w:w="2013"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eastAsia" w:ascii="Times New Roman" w:hAnsi="Times New Roman" w:cs="Times New Roman" w:eastAsiaTheme="minorEastAsia"/>
                      <w:color w:val="0D0D0D"/>
                      <w:kern w:val="0"/>
                      <w:sz w:val="21"/>
                      <w:szCs w:val="21"/>
                      <w:u w:val="single"/>
                      <w:lang w:eastAsia="zh-CN"/>
                    </w:rPr>
                  </w:pPr>
                  <w:r>
                    <w:rPr>
                      <w:rFonts w:hint="eastAsia" w:ascii="Times New Roman" w:hAnsi="Times New Roman" w:cs="Times New Roman"/>
                      <w:color w:val="0D0D0D"/>
                      <w:kern w:val="0"/>
                      <w:sz w:val="21"/>
                      <w:szCs w:val="21"/>
                      <w:u w:val="single"/>
                      <w:lang w:val="en-US" w:eastAsia="zh-CN"/>
                    </w:rPr>
                    <w:t>/</w:t>
                  </w:r>
                </w:p>
              </w:tc>
              <w:tc>
                <w:tcPr>
                  <w:tcW w:w="960" w:type="pct"/>
                  <w:tcBorders>
                    <w:tl2br w:val="nil"/>
                    <w:tr2bl w:val="nil"/>
                  </w:tcBorders>
                  <w:shd w:val="clear" w:color="auto" w:fill="auto"/>
                  <w:noWrap w:val="0"/>
                  <w:vAlign w:val="center"/>
                </w:tcPr>
                <w:p>
                  <w:pPr>
                    <w:autoSpaceDE w:val="0"/>
                    <w:autoSpaceDN w:val="0"/>
                    <w:spacing w:before="0" w:after="0" w:line="240" w:lineRule="auto"/>
                    <w:ind w:left="0" w:firstLine="0"/>
                    <w:contextualSpacing/>
                    <w:jc w:val="center"/>
                    <w:rPr>
                      <w:rFonts w:hint="default" w:ascii="Times New Roman" w:hAnsi="Times New Roman" w:cs="Times New Roman"/>
                      <w:color w:val="0D0D0D"/>
                      <w:kern w:val="0"/>
                      <w:sz w:val="21"/>
                      <w:szCs w:val="21"/>
                      <w:u w:val="single"/>
                    </w:rPr>
                  </w:pPr>
                  <w:r>
                    <w:rPr>
                      <w:rFonts w:hint="default" w:ascii="Times New Roman" w:hAnsi="Times New Roman" w:cs="Times New Roman"/>
                      <w:color w:val="0D0D0D"/>
                      <w:kern w:val="0"/>
                      <w:sz w:val="21"/>
                      <w:szCs w:val="21"/>
                      <w:u w:val="single"/>
                    </w:rPr>
                    <w:t>1台</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single"/>
                <w:lang w:val="de-DE" w:eastAsia="zh-CN"/>
              </w:rPr>
            </w:pPr>
            <w:r>
              <w:rPr>
                <w:rFonts w:hint="default" w:ascii="Times New Roman" w:hAnsi="Times New Roman" w:cs="Times New Roman"/>
                <w:b/>
                <w:bCs/>
                <w:highlight w:val="none"/>
                <w:u w:val="single"/>
                <w:lang w:val="de-DE" w:eastAsia="zh-CN"/>
              </w:rPr>
              <w:t>表</w:t>
            </w:r>
            <w:r>
              <w:rPr>
                <w:rFonts w:hint="default" w:ascii="Times New Roman" w:hAnsi="Times New Roman" w:cs="Times New Roman"/>
                <w:b/>
                <w:bCs/>
                <w:highlight w:val="none"/>
                <w:u w:val="single"/>
                <w:lang w:val="en-US" w:eastAsia="zh-CN"/>
              </w:rPr>
              <w:t xml:space="preserve">1-7 </w:t>
            </w:r>
            <w:r>
              <w:rPr>
                <w:rFonts w:hint="default" w:ascii="Times New Roman" w:hAnsi="Times New Roman" w:cs="Times New Roman"/>
                <w:b/>
                <w:bCs/>
                <w:highlight w:val="none"/>
                <w:u w:val="single"/>
                <w:lang w:val="de-DE" w:eastAsia="zh-CN"/>
              </w:rPr>
              <w:t xml:space="preserve"> 主要能源以及资源消耗一览表</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3206"/>
              <w:gridCol w:w="3629"/>
              <w:gridCol w:w="2235"/>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91" w:hRule="atLeast"/>
                <w:jc w:val="center"/>
              </w:trPr>
              <w:tc>
                <w:tcPr>
                  <w:tcW w:w="1767" w:type="pct"/>
                  <w:tcBorders>
                    <w:bottom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b/>
                      <w:bCs/>
                      <w:color w:val="0D0D0D"/>
                      <w:kern w:val="0"/>
                      <w:sz w:val="21"/>
                      <w:szCs w:val="21"/>
                      <w:highlight w:val="none"/>
                      <w:u w:val="single"/>
                    </w:rPr>
                  </w:pPr>
                  <w:r>
                    <w:rPr>
                      <w:rFonts w:hint="default" w:ascii="Times New Roman" w:hAnsi="Times New Roman" w:cs="Times New Roman"/>
                      <w:b/>
                      <w:bCs/>
                      <w:color w:val="0D0D0D"/>
                      <w:kern w:val="0"/>
                      <w:sz w:val="21"/>
                      <w:szCs w:val="21"/>
                      <w:highlight w:val="none"/>
                      <w:u w:val="single"/>
                    </w:rPr>
                    <w:t>类别</w:t>
                  </w:r>
                </w:p>
              </w:tc>
              <w:tc>
                <w:tcPr>
                  <w:tcW w:w="2000" w:type="pct"/>
                  <w:tcBorders>
                    <w:bottom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b/>
                      <w:bCs/>
                      <w:color w:val="0D0D0D"/>
                      <w:kern w:val="0"/>
                      <w:sz w:val="21"/>
                      <w:szCs w:val="21"/>
                      <w:highlight w:val="none"/>
                      <w:u w:val="single"/>
                    </w:rPr>
                  </w:pPr>
                  <w:r>
                    <w:rPr>
                      <w:rFonts w:hint="default" w:ascii="Times New Roman" w:hAnsi="Times New Roman" w:cs="Times New Roman"/>
                      <w:b/>
                      <w:bCs/>
                      <w:color w:val="0D0D0D"/>
                      <w:kern w:val="0"/>
                      <w:sz w:val="21"/>
                      <w:szCs w:val="21"/>
                      <w:highlight w:val="none"/>
                      <w:u w:val="single"/>
                    </w:rPr>
                    <w:t>年耗量</w:t>
                  </w:r>
                </w:p>
              </w:tc>
              <w:tc>
                <w:tcPr>
                  <w:tcW w:w="1232" w:type="pct"/>
                  <w:tcBorders>
                    <w:bottom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b/>
                      <w:bCs/>
                      <w:color w:val="0D0D0D"/>
                      <w:kern w:val="0"/>
                      <w:sz w:val="21"/>
                      <w:szCs w:val="21"/>
                      <w:highlight w:val="none"/>
                      <w:u w:val="single"/>
                    </w:rPr>
                  </w:pPr>
                  <w:r>
                    <w:rPr>
                      <w:rFonts w:hint="default" w:ascii="Times New Roman" w:hAnsi="Times New Roman" w:cs="Times New Roman"/>
                      <w:b/>
                      <w:bCs/>
                      <w:color w:val="0D0D0D"/>
                      <w:kern w:val="0"/>
                      <w:sz w:val="21"/>
                      <w:szCs w:val="21"/>
                      <w:highlight w:val="none"/>
                      <w:u w:val="single"/>
                    </w:rPr>
                    <w:t>储运方式</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66" w:hRule="atLeast"/>
                <w:jc w:val="center"/>
              </w:trPr>
              <w:tc>
                <w:tcPr>
                  <w:tcW w:w="1767" w:type="pct"/>
                  <w:tcBorders>
                    <w:top w:val="single" w:color="auto" w:sz="12"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自来水</w:t>
                  </w:r>
                </w:p>
              </w:tc>
              <w:tc>
                <w:tcPr>
                  <w:tcW w:w="2000" w:type="pct"/>
                  <w:tcBorders>
                    <w:top w:val="single" w:color="auto" w:sz="12"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16.22万t/a</w:t>
                  </w:r>
                </w:p>
              </w:tc>
              <w:tc>
                <w:tcPr>
                  <w:tcW w:w="1232" w:type="pct"/>
                  <w:tcBorders>
                    <w:top w:val="single" w:color="auto" w:sz="12"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管网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电</w:t>
                  </w:r>
                </w:p>
              </w:tc>
              <w:tc>
                <w:tcPr>
                  <w:tcW w:w="2000"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197.2万kw/h</w:t>
                  </w:r>
                </w:p>
              </w:tc>
              <w:tc>
                <w:tcPr>
                  <w:tcW w:w="123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电网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煤</w:t>
                  </w:r>
                </w:p>
              </w:tc>
              <w:tc>
                <w:tcPr>
                  <w:tcW w:w="2000"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1.1万t/a</w:t>
                  </w:r>
                </w:p>
              </w:tc>
              <w:tc>
                <w:tcPr>
                  <w:tcW w:w="123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堆仓</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06" w:hRule="atLeast"/>
                <w:jc w:val="center"/>
              </w:trPr>
              <w:tc>
                <w:tcPr>
                  <w:tcW w:w="1767"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液化气</w:t>
                  </w:r>
                </w:p>
              </w:tc>
              <w:tc>
                <w:tcPr>
                  <w:tcW w:w="2000"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12480kg</w:t>
                  </w:r>
                </w:p>
              </w:tc>
              <w:tc>
                <w:tcPr>
                  <w:tcW w:w="1232" w:type="pct"/>
                  <w:tcBorders>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snapToGrid/>
                    <w:spacing w:before="0" w:after="0" w:line="240" w:lineRule="auto"/>
                    <w:ind w:left="0" w:firstLine="0"/>
                    <w:contextualSpacing/>
                    <w:jc w:val="center"/>
                    <w:textAlignment w:val="auto"/>
                    <w:rPr>
                      <w:rFonts w:hint="default" w:ascii="Times New Roman" w:hAnsi="Times New Roman" w:cs="Times New Roman"/>
                      <w:color w:val="0D0D0D"/>
                      <w:kern w:val="0"/>
                      <w:sz w:val="21"/>
                      <w:szCs w:val="21"/>
                      <w:highlight w:val="none"/>
                      <w:u w:val="single"/>
                    </w:rPr>
                  </w:pPr>
                  <w:r>
                    <w:rPr>
                      <w:rFonts w:hint="default" w:ascii="Times New Roman" w:hAnsi="Times New Roman" w:cs="Times New Roman"/>
                      <w:color w:val="0D0D0D"/>
                      <w:kern w:val="0"/>
                      <w:sz w:val="21"/>
                      <w:szCs w:val="21"/>
                      <w:highlight w:val="none"/>
                      <w:u w:val="single"/>
                    </w:rPr>
                    <w:t>（钢）瓶装</w:t>
                  </w:r>
                </w:p>
              </w:tc>
            </w:tr>
          </w:tbl>
          <w:p>
            <w:pPr>
              <w:keepNext w:val="0"/>
              <w:keepLines w:val="0"/>
              <w:pageBreakBefore w:val="0"/>
              <w:widowControl w:val="0"/>
              <w:numPr>
                <w:ilvl w:val="0"/>
                <w:numId w:val="4"/>
              </w:numPr>
              <w:kinsoku/>
              <w:wordWrap/>
              <w:overflowPunct/>
              <w:topLinePunct w:val="0"/>
              <w:autoSpaceDE/>
              <w:autoSpaceDN/>
              <w:bidi w:val="0"/>
              <w:adjustRightInd/>
              <w:snapToGrid/>
              <w:ind w:firstLine="482" w:firstLineChars="200"/>
              <w:textAlignment w:val="auto"/>
              <w:rPr>
                <w:rFonts w:hint="eastAsia" w:ascii="Times New Roman" w:hAnsi="Times New Roman" w:cs="Times New Roman"/>
                <w:b/>
                <w:bCs w:val="0"/>
                <w:u w:val="single"/>
                <w:lang w:eastAsia="zh-CN"/>
              </w:rPr>
            </w:pPr>
            <w:r>
              <w:rPr>
                <w:rFonts w:hint="eastAsia" w:ascii="Times New Roman" w:hAnsi="Times New Roman" w:cs="Times New Roman"/>
                <w:b/>
                <w:bCs w:val="0"/>
                <w:u w:val="single"/>
                <w:lang w:eastAsia="zh-CN"/>
              </w:rPr>
              <w:t>原有生工艺及产污环节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u w:val="single"/>
                <w:lang w:eastAsia="zh-CN"/>
              </w:rPr>
            </w:pPr>
            <w:r>
              <w:rPr>
                <w:rFonts w:hint="eastAsia"/>
                <w:u w:val="single"/>
                <w:lang w:eastAsia="zh-CN"/>
              </w:rPr>
              <w:t>酸菜调料包工艺流程及产污环节如图：</w:t>
            </w:r>
          </w:p>
          <w:p>
            <w:pPr>
              <w:bidi w:val="0"/>
              <w:rPr>
                <w:rFonts w:hint="eastAsia"/>
                <w:u w:val="single"/>
                <w:lang w:eastAsia="zh-CN"/>
              </w:rPr>
            </w:pPr>
            <w:r>
              <w:rPr>
                <w:rFonts w:hint="eastAsia"/>
                <w:u w:val="single"/>
                <w:lang w:eastAsia="zh-CN"/>
              </w:rPr>
              <w:drawing>
                <wp:anchor distT="0" distB="0" distL="114300" distR="114300" simplePos="0" relativeHeight="251669504" behindDoc="0" locked="0" layoutInCell="1" allowOverlap="1">
                  <wp:simplePos x="0" y="0"/>
                  <wp:positionH relativeFrom="column">
                    <wp:posOffset>360045</wp:posOffset>
                  </wp:positionH>
                  <wp:positionV relativeFrom="paragraph">
                    <wp:posOffset>27940</wp:posOffset>
                  </wp:positionV>
                  <wp:extent cx="5039995" cy="2155825"/>
                  <wp:effectExtent l="0" t="0" r="8255" b="15875"/>
                  <wp:wrapNone/>
                  <wp:docPr id="59" name="图片 59" descr="1579422882(1)"/>
                  <wp:cNvGraphicFramePr/>
                  <a:graphic xmlns:a="http://schemas.openxmlformats.org/drawingml/2006/main">
                    <a:graphicData uri="http://schemas.openxmlformats.org/drawingml/2006/picture">
                      <pic:pic xmlns:pic="http://schemas.openxmlformats.org/drawingml/2006/picture">
                        <pic:nvPicPr>
                          <pic:cNvPr id="59" name="图片 59" descr="1579422882(1)"/>
                          <pic:cNvPicPr/>
                        </pic:nvPicPr>
                        <pic:blipFill>
                          <a:blip r:embed="rId8"/>
                          <a:stretch>
                            <a:fillRect/>
                          </a:stretch>
                        </pic:blipFill>
                        <pic:spPr>
                          <a:xfrm>
                            <a:off x="0" y="0"/>
                            <a:ext cx="5039995" cy="2155825"/>
                          </a:xfrm>
                          <a:prstGeom prst="rect">
                            <a:avLst/>
                          </a:prstGeom>
                        </pic:spPr>
                      </pic:pic>
                    </a:graphicData>
                  </a:graphic>
                </wp:anchor>
              </w:drawing>
            </w:r>
          </w:p>
          <w:p>
            <w:pPr>
              <w:bidi w:val="0"/>
              <w:rPr>
                <w:rFonts w:hint="eastAsia"/>
                <w:u w:val="single"/>
                <w:lang w:eastAsia="zh-CN"/>
              </w:rPr>
            </w:pPr>
          </w:p>
          <w:p>
            <w:pPr>
              <w:bidi w:val="0"/>
              <w:rPr>
                <w:rFonts w:hint="eastAsia"/>
                <w:u w:val="single"/>
                <w:lang w:eastAsia="zh-CN"/>
              </w:rPr>
            </w:pPr>
          </w:p>
          <w:p>
            <w:pPr>
              <w:bidi w:val="0"/>
              <w:rPr>
                <w:rFonts w:hint="eastAsia"/>
                <w:u w:val="single"/>
                <w:lang w:eastAsia="zh-CN"/>
              </w:rPr>
            </w:pPr>
          </w:p>
          <w:p>
            <w:pPr>
              <w:bidi w:val="0"/>
              <w:rPr>
                <w:rFonts w:hint="eastAsia"/>
                <w:u w:val="single"/>
                <w:lang w:eastAsia="zh-CN"/>
              </w:rPr>
            </w:pPr>
          </w:p>
          <w:p>
            <w:pPr>
              <w:bidi w:val="0"/>
              <w:rPr>
                <w:rFonts w:hint="eastAsia"/>
                <w:u w:val="single"/>
                <w:lang w:eastAsia="zh-CN"/>
              </w:rPr>
            </w:pPr>
          </w:p>
          <w:p>
            <w:pPr>
              <w:pStyle w:val="6"/>
              <w:rPr>
                <w:rFonts w:hint="eastAsia"/>
                <w:u w:val="single"/>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u w:val="single"/>
                <w:lang w:eastAsia="zh-CN"/>
              </w:rPr>
            </w:pPr>
            <w:r>
              <w:rPr>
                <w:rFonts w:hint="eastAsia"/>
                <w:b/>
                <w:spacing w:val="6"/>
                <w:sz w:val="24"/>
                <w:u w:val="single"/>
                <w:lang w:eastAsia="zh-CN"/>
              </w:rPr>
              <w:t>图</w:t>
            </w:r>
            <w:r>
              <w:rPr>
                <w:rFonts w:hint="eastAsia"/>
                <w:b/>
                <w:spacing w:val="6"/>
                <w:sz w:val="24"/>
                <w:u w:val="single"/>
                <w:lang w:val="en-US" w:eastAsia="zh-CN"/>
              </w:rPr>
              <w:t xml:space="preserve">1-2  </w:t>
            </w:r>
            <w:r>
              <w:rPr>
                <w:rFonts w:hint="eastAsia"/>
                <w:b/>
                <w:spacing w:val="6"/>
                <w:sz w:val="24"/>
                <w:u w:val="single"/>
              </w:rPr>
              <w:t>酸菜调料包生产工艺流程</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u w:val="single"/>
                <w:lang w:eastAsia="zh-CN"/>
              </w:rPr>
            </w:pPr>
            <w:r>
              <w:rPr>
                <w:rFonts w:hint="eastAsia"/>
                <w:u w:val="single"/>
                <w:lang w:eastAsia="zh-CN"/>
              </w:rPr>
              <w:t>方便面生产工艺流程及产污环节如图：</w:t>
            </w:r>
          </w:p>
          <w:p>
            <w:pPr>
              <w:bidi w:val="0"/>
              <w:rPr>
                <w:rFonts w:hint="eastAsia"/>
                <w:u w:val="single"/>
                <w:lang w:eastAsia="zh-CN"/>
              </w:rPr>
            </w:pPr>
            <w:r>
              <w:rPr>
                <w:color w:val="0D0D0D"/>
                <w:u w:val="single"/>
              </w:rPr>
              <w:drawing>
                <wp:anchor distT="0" distB="0" distL="0" distR="0" simplePos="0" relativeHeight="251670528" behindDoc="0" locked="0" layoutInCell="1" allowOverlap="1">
                  <wp:simplePos x="0" y="0"/>
                  <wp:positionH relativeFrom="column">
                    <wp:posOffset>360045</wp:posOffset>
                  </wp:positionH>
                  <wp:positionV relativeFrom="paragraph">
                    <wp:posOffset>24765</wp:posOffset>
                  </wp:positionV>
                  <wp:extent cx="5039995" cy="2630805"/>
                  <wp:effectExtent l="0" t="0" r="8255" b="17145"/>
                  <wp:wrapNone/>
                  <wp:docPr id="60" name="图片 60"/>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rrowheads="1"/>
                          </pic:cNvPicPr>
                        </pic:nvPicPr>
                        <pic:blipFill>
                          <a:blip r:embed="rId9"/>
                          <a:srcRect/>
                          <a:stretch>
                            <a:fillRect/>
                          </a:stretch>
                        </pic:blipFill>
                        <pic:spPr>
                          <a:xfrm>
                            <a:off x="0" y="0"/>
                            <a:ext cx="5039995" cy="2630805"/>
                          </a:xfrm>
                          <a:prstGeom prst="rect">
                            <a:avLst/>
                          </a:prstGeom>
                          <a:noFill/>
                          <a:ln w="9525">
                            <a:noFill/>
                            <a:miter lim="800000"/>
                            <a:headEnd/>
                            <a:tailEnd/>
                          </a:ln>
                        </pic:spPr>
                      </pic:pic>
                    </a:graphicData>
                  </a:graphic>
                </wp:anchor>
              </w:drawing>
            </w:r>
          </w:p>
          <w:p>
            <w:pPr>
              <w:bidi w:val="0"/>
              <w:rPr>
                <w:rFonts w:hint="eastAsia"/>
                <w:u w:val="single"/>
                <w:lang w:eastAsia="zh-CN"/>
              </w:rPr>
            </w:pPr>
          </w:p>
          <w:p>
            <w:pPr>
              <w:bidi w:val="0"/>
              <w:rPr>
                <w:rFonts w:hint="eastAsia"/>
                <w:u w:val="single"/>
                <w:lang w:eastAsia="zh-CN"/>
              </w:rPr>
            </w:pPr>
          </w:p>
          <w:p>
            <w:pPr>
              <w:bidi w:val="0"/>
              <w:rPr>
                <w:rFonts w:hint="eastAsia"/>
                <w:u w:val="single"/>
                <w:lang w:eastAsia="zh-CN"/>
              </w:rPr>
            </w:pPr>
          </w:p>
          <w:p>
            <w:pPr>
              <w:pStyle w:val="6"/>
              <w:rPr>
                <w:rFonts w:hint="eastAsia"/>
                <w:u w:val="single"/>
                <w:lang w:eastAsia="zh-CN"/>
              </w:rPr>
            </w:pPr>
          </w:p>
          <w:p>
            <w:pPr>
              <w:bidi w:val="0"/>
              <w:rPr>
                <w:rFonts w:hint="eastAsia"/>
                <w:u w:val="single"/>
                <w:lang w:eastAsia="zh-CN"/>
              </w:rPr>
            </w:pPr>
          </w:p>
          <w:p>
            <w:pPr>
              <w:bidi w:val="0"/>
              <w:rPr>
                <w:rFonts w:hint="eastAsia"/>
                <w:u w:val="single"/>
                <w:lang w:eastAsia="zh-CN"/>
              </w:rPr>
            </w:pPr>
          </w:p>
          <w:p>
            <w:pPr>
              <w:bidi w:val="0"/>
              <w:jc w:val="center"/>
              <w:rPr>
                <w:rFonts w:hint="eastAsia"/>
                <w:b/>
                <w:spacing w:val="6"/>
                <w:sz w:val="24"/>
                <w:u w:val="single"/>
                <w:lang w:eastAsia="zh-CN"/>
              </w:rPr>
            </w:pPr>
          </w:p>
          <w:p>
            <w:pPr>
              <w:bidi w:val="0"/>
              <w:jc w:val="center"/>
              <w:rPr>
                <w:rFonts w:hint="eastAsia" w:ascii="Times New Roman" w:hAnsi="Times New Roman" w:cs="Times New Roman"/>
                <w:b/>
                <w:bCs w:val="0"/>
                <w:u w:val="single"/>
                <w:lang w:eastAsia="zh-CN"/>
              </w:rPr>
            </w:pPr>
            <w:r>
              <w:rPr>
                <w:rFonts w:hint="eastAsia"/>
                <w:b/>
                <w:spacing w:val="6"/>
                <w:sz w:val="24"/>
                <w:u w:val="single"/>
                <w:lang w:eastAsia="zh-CN"/>
              </w:rPr>
              <w:t>图</w:t>
            </w:r>
            <w:r>
              <w:rPr>
                <w:rFonts w:hint="eastAsia"/>
                <w:b/>
                <w:spacing w:val="6"/>
                <w:sz w:val="24"/>
                <w:u w:val="single"/>
                <w:lang w:val="en-US" w:eastAsia="zh-CN"/>
              </w:rPr>
              <w:t>1-3  方便面</w:t>
            </w:r>
            <w:r>
              <w:rPr>
                <w:rFonts w:hint="eastAsia"/>
                <w:b/>
                <w:spacing w:val="6"/>
                <w:sz w:val="24"/>
                <w:u w:val="single"/>
              </w:rPr>
              <w:t>生产工艺流程</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textAlignment w:val="auto"/>
              <w:rPr>
                <w:rFonts w:hint="default" w:ascii="Times New Roman" w:hAnsi="Times New Roman" w:cs="Times New Roman"/>
                <w:b/>
                <w:bCs w:val="0"/>
                <w:u w:val="single"/>
              </w:rPr>
            </w:pPr>
            <w:r>
              <w:rPr>
                <w:rFonts w:hint="eastAsia" w:ascii="Times New Roman" w:hAnsi="Times New Roman" w:cs="Times New Roman"/>
                <w:b/>
                <w:bCs w:val="0"/>
                <w:u w:val="single"/>
                <w:lang w:eastAsia="zh-CN"/>
              </w:rPr>
              <w:t>（</w:t>
            </w:r>
            <w:r>
              <w:rPr>
                <w:rFonts w:hint="eastAsia" w:ascii="Times New Roman" w:hAnsi="Times New Roman" w:cs="Times New Roman"/>
                <w:b/>
                <w:bCs w:val="0"/>
                <w:u w:val="single"/>
                <w:lang w:val="en-US" w:eastAsia="zh-CN"/>
              </w:rPr>
              <w:t>3</w:t>
            </w:r>
            <w:r>
              <w:rPr>
                <w:rFonts w:hint="eastAsia" w:ascii="Times New Roman" w:hAnsi="Times New Roman" w:cs="Times New Roman"/>
                <w:b/>
                <w:bCs w:val="0"/>
                <w:u w:val="single"/>
                <w:lang w:eastAsia="zh-CN"/>
              </w:rPr>
              <w:t>）</w:t>
            </w:r>
            <w:r>
              <w:rPr>
                <w:rFonts w:hint="default" w:ascii="Times New Roman" w:hAnsi="Times New Roman" w:cs="Times New Roman"/>
                <w:b/>
                <w:bCs w:val="0"/>
                <w:u w:val="single"/>
              </w:rPr>
              <w:t>与本项目有关的原有污染情况</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bCs/>
                <w:u w:val="single"/>
                <w:lang w:eastAsia="zh-CN"/>
              </w:rPr>
              <w:t>与本项目有关的污染情况</w:t>
            </w:r>
            <w:r>
              <w:rPr>
                <w:rFonts w:hint="default" w:ascii="Times New Roman" w:hAnsi="Times New Roman" w:cs="Times New Roman"/>
                <w:bCs/>
                <w:u w:val="single"/>
              </w:rPr>
              <w:t>主要为</w:t>
            </w:r>
            <w:r>
              <w:rPr>
                <w:rFonts w:hint="eastAsia" w:ascii="Times New Roman" w:hAnsi="Times New Roman" w:cs="Times New Roman"/>
                <w:bCs/>
                <w:u w:val="single"/>
                <w:lang w:eastAsia="zh-CN"/>
              </w:rPr>
              <w:t>原有</w:t>
            </w:r>
            <w:r>
              <w:rPr>
                <w:rFonts w:hint="default" w:ascii="Times New Roman" w:hAnsi="Times New Roman" w:cs="Times New Roman"/>
                <w:bCs/>
                <w:u w:val="single"/>
                <w:lang w:eastAsia="zh-CN"/>
              </w:rPr>
              <w:t>污染物排放情况</w:t>
            </w:r>
            <w:r>
              <w:rPr>
                <w:rFonts w:hint="eastAsia" w:ascii="Times New Roman" w:hAnsi="Times New Roman" w:cs="Times New Roman"/>
                <w:bCs/>
                <w:u w:val="single"/>
                <w:lang w:eastAsia="zh-CN"/>
              </w:rPr>
              <w:t>（数据来源于该公司《年产</w:t>
            </w:r>
            <w:r>
              <w:rPr>
                <w:rFonts w:hint="eastAsia" w:ascii="Times New Roman" w:hAnsi="Times New Roman" w:cs="Times New Roman"/>
                <w:bCs/>
                <w:u w:val="single"/>
                <w:lang w:val="en-US" w:eastAsia="zh-CN"/>
              </w:rPr>
              <w:t>5亿包方便面调味包建设项目竣工环境保护验收</w:t>
            </w:r>
            <w:r>
              <w:rPr>
                <w:rFonts w:hint="eastAsia" w:ascii="Times New Roman" w:hAnsi="Times New Roman" w:cs="Times New Roman"/>
                <w:bCs/>
                <w:u w:val="single"/>
                <w:lang w:eastAsia="zh-CN"/>
              </w:rPr>
              <w:t>》）</w:t>
            </w:r>
            <w:r>
              <w:rPr>
                <w:rFonts w:hint="default" w:ascii="Times New Roman" w:hAnsi="Times New Roman" w:cs="Times New Roman"/>
                <w:bCs/>
                <w:u w:val="single"/>
                <w:lang w:eastAsia="zh-CN"/>
              </w:rPr>
              <w:t>，</w:t>
            </w:r>
            <w:r>
              <w:rPr>
                <w:rFonts w:hint="default" w:ascii="Times New Roman" w:hAnsi="Times New Roman" w:cs="Times New Roman"/>
                <w:u w:val="single"/>
                <w:lang w:val="en-US" w:eastAsia="zh-CN"/>
              </w:rPr>
              <w:t>原有项目污染物情况如下表所示：</w:t>
            </w:r>
          </w:p>
          <w:p>
            <w:pPr>
              <w:keepNext w:val="0"/>
              <w:keepLines w:val="0"/>
              <w:pageBreakBefore w:val="0"/>
              <w:widowControl w:val="0"/>
              <w:tabs>
                <w:tab w:val="left" w:pos="180"/>
              </w:tabs>
              <w:kinsoku/>
              <w:wordWrap/>
              <w:overflowPunct/>
              <w:topLinePunct w:val="0"/>
              <w:autoSpaceDE/>
              <w:autoSpaceDN/>
              <w:bidi w:val="0"/>
              <w:adjustRightInd/>
              <w:snapToGrid w:val="0"/>
              <w:spacing w:line="360" w:lineRule="auto"/>
              <w:ind w:firstLine="0" w:firstLineChars="0"/>
              <w:jc w:val="center"/>
              <w:textAlignment w:val="auto"/>
              <w:rPr>
                <w:rFonts w:hint="default" w:ascii="Times New Roman" w:hAnsi="Times New Roman" w:cs="Times New Roman"/>
                <w:b/>
                <w:bCs/>
                <w:color w:val="000000" w:themeColor="text1"/>
                <w:sz w:val="24"/>
                <w:szCs w:val="24"/>
                <w:highlight w:val="none"/>
                <w:u w:val="single"/>
                <w:lang w:val="en-US" w:eastAsia="zh-CN"/>
                <w14:textFill>
                  <w14:solidFill>
                    <w14:schemeClr w14:val="tx1"/>
                  </w14:solidFill>
                </w14:textFill>
              </w:rPr>
            </w:pPr>
            <w:r>
              <w:rPr>
                <w:rFonts w:hint="default" w:ascii="Times New Roman" w:hAnsi="Times New Roman" w:cs="Times New Roman"/>
                <w:b/>
                <w:bCs/>
                <w:highlight w:val="none"/>
                <w:u w:val="single"/>
                <w:lang w:val="en-US" w:eastAsia="zh-CN"/>
              </w:rPr>
              <w:t>表1-</w:t>
            </w:r>
            <w:r>
              <w:rPr>
                <w:rFonts w:hint="eastAsia" w:ascii="Times New Roman" w:hAnsi="Times New Roman" w:cs="Times New Roman"/>
                <w:b/>
                <w:bCs/>
                <w:highlight w:val="none"/>
                <w:u w:val="single"/>
                <w:lang w:val="en-US" w:eastAsia="zh-CN"/>
              </w:rPr>
              <w:t>8</w:t>
            </w:r>
            <w:r>
              <w:rPr>
                <w:rFonts w:hint="default" w:ascii="Times New Roman" w:hAnsi="Times New Roman" w:cs="Times New Roman"/>
                <w:b/>
                <w:bCs/>
                <w:highlight w:val="none"/>
                <w:u w:val="single"/>
                <w:lang w:val="en-US" w:eastAsia="zh-CN"/>
              </w:rPr>
              <w:t xml:space="preserve">  原有项目污染</w:t>
            </w:r>
            <w:r>
              <w:rPr>
                <w:rFonts w:hint="eastAsia" w:ascii="Times New Roman" w:hAnsi="Times New Roman" w:cs="Times New Roman"/>
                <w:b/>
                <w:bCs/>
                <w:highlight w:val="none"/>
                <w:u w:val="single"/>
                <w:lang w:val="en-US" w:eastAsia="zh-CN"/>
              </w:rPr>
              <w:t>排放</w:t>
            </w:r>
            <w:r>
              <w:rPr>
                <w:rFonts w:hint="default" w:ascii="Times New Roman" w:hAnsi="Times New Roman" w:cs="Times New Roman"/>
                <w:b/>
                <w:bCs/>
                <w:highlight w:val="none"/>
                <w:u w:val="single"/>
                <w:lang w:val="en-US" w:eastAsia="zh-CN"/>
              </w:rPr>
              <w:t>情况一览表</w:t>
            </w:r>
          </w:p>
          <w:tbl>
            <w:tblPr>
              <w:tblStyle w:val="15"/>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12"/>
              <w:gridCol w:w="1558"/>
              <w:gridCol w:w="1770"/>
              <w:gridCol w:w="452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668" w:type="pct"/>
                  <w:tcBorders>
                    <w:bottom w:val="single" w:color="auto" w:sz="12" w:space="0"/>
                    <w:tl2br w:val="nil"/>
                    <w:tr2bl w:val="nil"/>
                  </w:tcBorders>
                  <w:noWrap w:val="0"/>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内容</w:t>
                  </w:r>
                </w:p>
                <w:p>
                  <w:pPr>
                    <w:keepNext w:val="0"/>
                    <w:keepLines w:val="0"/>
                    <w:pageBreakBefore w:val="0"/>
                    <w:widowControl w:val="0"/>
                    <w:kinsoku/>
                    <w:wordWrap/>
                    <w:overflowPunct/>
                    <w:topLinePunct w:val="0"/>
                    <w:autoSpaceDE/>
                    <w:autoSpaceDN/>
                    <w:bidi w:val="0"/>
                    <w:snapToGrid w:val="0"/>
                    <w:spacing w:line="240" w:lineRule="auto"/>
                    <w:ind w:firstLine="0" w:firstLineChars="0"/>
                    <w:jc w:val="center"/>
                    <w:textAlignment w:val="auto"/>
                    <mc:AlternateContent>
                      <mc:Choice Requires="wpsCustomData">
                        <wpsCustomData:diagonalParaType/>
                      </mc:Choice>
                    </mc:AlternateContent>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类型</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b/>
                      <w:bCs/>
                      <w:sz w:val="21"/>
                      <w:szCs w:val="21"/>
                      <w:highlight w:val="none"/>
                      <w:u w:val="single"/>
                      <w:lang w:eastAsia="zh-CN"/>
                    </w:rPr>
                  </w:pPr>
                  <w:r>
                    <w:rPr>
                      <w:rFonts w:hint="default" w:ascii="Times New Roman" w:hAnsi="Times New Roman" w:cs="Times New Roman"/>
                      <w:b/>
                      <w:bCs/>
                      <w:sz w:val="21"/>
                      <w:szCs w:val="21"/>
                      <w:highlight w:val="none"/>
                      <w:u w:val="single"/>
                      <w:lang w:eastAsia="zh-CN"/>
                    </w:rPr>
                    <w:t>类型</w:t>
                  </w:r>
                </w:p>
              </w:tc>
              <w:tc>
                <w:tcPr>
                  <w:tcW w:w="859" w:type="pct"/>
                  <w:tcBorders>
                    <w:bottom w:val="single" w:color="auto" w:sz="12" w:space="0"/>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排放源</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（编号）</w:t>
                  </w:r>
                </w:p>
              </w:tc>
              <w:tc>
                <w:tcPr>
                  <w:tcW w:w="976" w:type="pct"/>
                  <w:tcBorders>
                    <w:bottom w:val="single" w:color="auto" w:sz="12" w:space="0"/>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污染物</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名  称</w:t>
                  </w:r>
                </w:p>
              </w:tc>
              <w:tc>
                <w:tcPr>
                  <w:tcW w:w="2495" w:type="pct"/>
                  <w:tcBorders>
                    <w:bottom w:val="single" w:color="auto" w:sz="12" w:space="0"/>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排放浓度及排放量（单位）</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668" w:type="pct"/>
                  <w:vMerge w:val="restar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大气</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污染物</w:t>
                  </w:r>
                </w:p>
              </w:tc>
              <w:tc>
                <w:tcPr>
                  <w:tcW w:w="859" w:type="pc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锅炉</w:t>
                  </w:r>
                  <w:r>
                    <w:rPr>
                      <w:rFonts w:hint="eastAsia" w:ascii="Times New Roman" w:hAnsi="Times New Roman" w:cs="Times New Roman"/>
                      <w:spacing w:val="6"/>
                      <w:sz w:val="21"/>
                      <w:szCs w:val="21"/>
                      <w:highlight w:val="none"/>
                      <w:u w:val="single"/>
                      <w:lang w:eastAsia="zh-CN"/>
                    </w:rPr>
                    <w:t>废</w:t>
                  </w:r>
                  <w:r>
                    <w:rPr>
                      <w:rFonts w:hint="default" w:ascii="Times New Roman" w:hAnsi="Times New Roman" w:cs="Times New Roman"/>
                      <w:spacing w:val="6"/>
                      <w:sz w:val="21"/>
                      <w:szCs w:val="21"/>
                      <w:highlight w:val="none"/>
                      <w:u w:val="single"/>
                    </w:rPr>
                    <w:t>气</w:t>
                  </w:r>
                </w:p>
              </w:tc>
              <w:tc>
                <w:tcPr>
                  <w:tcW w:w="976" w:type="pc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烟气量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烟尘</w:t>
                  </w:r>
                </w:p>
                <w:p>
                  <w:pPr>
                    <w:pStyle w:val="2"/>
                    <w:keepNext w:val="0"/>
                    <w:keepLines w:val="0"/>
                    <w:pageBreakBefore w:val="0"/>
                    <w:widowControl w:val="0"/>
                    <w:kinsoku/>
                    <w:wordWrap/>
                    <w:overflowPunct/>
                    <w:topLinePunct w:val="0"/>
                    <w:autoSpaceDE/>
                    <w:autoSpaceDN/>
                    <w:bidi w:val="0"/>
                    <w:adjustRightInd/>
                    <w:snapToGrid/>
                    <w:spacing w:after="0" w:afterLines="0" w:line="240" w:lineRule="auto"/>
                    <w:jc w:val="center"/>
                    <w:textAlignment w:val="auto"/>
                    <w:rPr>
                      <w:rFonts w:hint="default" w:eastAsiaTheme="minorEastAsia"/>
                      <w:u w:val="single"/>
                      <w:lang w:val="en-US" w:eastAsia="zh-CN"/>
                    </w:rPr>
                  </w:pPr>
                  <w:r>
                    <w:rPr>
                      <w:rFonts w:hint="eastAsia" w:ascii="Times New Roman" w:hAnsi="Times New Roman" w:cs="Times New Roman"/>
                      <w:spacing w:val="6"/>
                      <w:sz w:val="21"/>
                      <w:szCs w:val="21"/>
                      <w:highlight w:val="none"/>
                      <w:u w:val="single"/>
                      <w:lang w:val="en-US" w:eastAsia="zh-CN"/>
                    </w:rPr>
                    <w:t>NO</w:t>
                  </w:r>
                  <w:r>
                    <w:rPr>
                      <w:rFonts w:hint="eastAsia" w:ascii="Times New Roman" w:hAnsi="Times New Roman" w:cs="Times New Roman"/>
                      <w:spacing w:val="6"/>
                      <w:sz w:val="21"/>
                      <w:szCs w:val="21"/>
                      <w:highlight w:val="none"/>
                      <w:u w:val="single"/>
                      <w:vertAlign w:val="subscript"/>
                      <w:lang w:val="en-US" w:eastAsia="zh-CN"/>
                    </w:rPr>
                    <w:t>X</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SO</w:t>
                  </w:r>
                  <w:r>
                    <w:rPr>
                      <w:rFonts w:hint="default" w:ascii="Times New Roman" w:hAnsi="Times New Roman" w:cs="Times New Roman"/>
                      <w:spacing w:val="6"/>
                      <w:sz w:val="21"/>
                      <w:szCs w:val="21"/>
                      <w:highlight w:val="none"/>
                      <w:u w:val="single"/>
                      <w:vertAlign w:val="subscript"/>
                    </w:rPr>
                    <w:t>2</w:t>
                  </w:r>
                </w:p>
              </w:tc>
              <w:tc>
                <w:tcPr>
                  <w:tcW w:w="2495" w:type="pc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13672m</w:t>
                  </w:r>
                  <w:r>
                    <w:rPr>
                      <w:rFonts w:hint="default" w:ascii="Times New Roman" w:hAnsi="Times New Roman" w:cs="Times New Roman"/>
                      <w:spacing w:val="6"/>
                      <w:sz w:val="21"/>
                      <w:szCs w:val="21"/>
                      <w:highlight w:val="none"/>
                      <w:u w:val="single"/>
                      <w:vertAlign w:val="superscript"/>
                    </w:rPr>
                    <w:t>3</w:t>
                  </w:r>
                  <w:r>
                    <w:rPr>
                      <w:rFonts w:hint="default" w:ascii="Times New Roman" w:hAnsi="Times New Roman" w:cs="Times New Roman"/>
                      <w:spacing w:val="6"/>
                      <w:sz w:val="21"/>
                      <w:szCs w:val="21"/>
                      <w:highlight w:val="none"/>
                      <w:u w:val="single"/>
                    </w:rPr>
                    <w:t>/h</w:t>
                  </w:r>
                  <w:r>
                    <w:rPr>
                      <w:rFonts w:hint="eastAsia" w:ascii="Times New Roman" w:hAnsi="Times New Roman" w:cs="Times New Roman"/>
                      <w:spacing w:val="6"/>
                      <w:sz w:val="21"/>
                      <w:szCs w:val="21"/>
                      <w:highlight w:val="none"/>
                      <w:u w:val="single"/>
                      <w:lang w:eastAsia="zh-CN"/>
                    </w:rPr>
                    <w:t>，</w:t>
                  </w:r>
                  <w:r>
                    <w:rPr>
                      <w:rFonts w:hint="default" w:ascii="Times New Roman" w:hAnsi="Times New Roman" w:cs="Times New Roman"/>
                      <w:sz w:val="21"/>
                      <w:szCs w:val="21"/>
                      <w:highlight w:val="none"/>
                      <w:u w:val="single"/>
                    </w:rPr>
                    <w:t>1.05×10</w:t>
                  </w:r>
                  <w:r>
                    <w:rPr>
                      <w:rFonts w:hint="default" w:ascii="Times New Roman" w:hAnsi="Times New Roman" w:cs="Times New Roman"/>
                      <w:sz w:val="21"/>
                      <w:szCs w:val="21"/>
                      <w:highlight w:val="none"/>
                      <w:u w:val="single"/>
                      <w:vertAlign w:val="superscript"/>
                    </w:rPr>
                    <w:t>8</w:t>
                  </w:r>
                  <w:r>
                    <w:rPr>
                      <w:rFonts w:hint="default" w:ascii="Times New Roman" w:hAnsi="Times New Roman" w:cs="Times New Roman"/>
                      <w:sz w:val="21"/>
                      <w:szCs w:val="21"/>
                      <w:highlight w:val="none"/>
                      <w:u w:val="single"/>
                    </w:rPr>
                    <w:t>m</w:t>
                  </w:r>
                  <w:r>
                    <w:rPr>
                      <w:rFonts w:hint="default" w:ascii="Times New Roman" w:hAnsi="Times New Roman" w:cs="Times New Roman"/>
                      <w:sz w:val="21"/>
                      <w:szCs w:val="21"/>
                      <w:highlight w:val="none"/>
                      <w:u w:val="single"/>
                      <w:vertAlign w:val="superscript"/>
                    </w:rPr>
                    <w:t>3</w:t>
                  </w:r>
                  <w:r>
                    <w:rPr>
                      <w:rFonts w:hint="default" w:ascii="Times New Roman" w:hAnsi="Times New Roman" w:cs="Times New Roman"/>
                      <w:sz w:val="21"/>
                      <w:szCs w:val="21"/>
                      <w:highlight w:val="none"/>
                      <w:u w:val="single"/>
                    </w:rPr>
                    <w:t>/a</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120mg/m</w:t>
                  </w:r>
                  <w:r>
                    <w:rPr>
                      <w:rFonts w:hint="default" w:ascii="Times New Roman" w:hAnsi="Times New Roman" w:cs="Times New Roman"/>
                      <w:spacing w:val="6"/>
                      <w:sz w:val="21"/>
                      <w:szCs w:val="21"/>
                      <w:highlight w:val="none"/>
                      <w:u w:val="single"/>
                      <w:vertAlign w:val="superscript"/>
                    </w:rPr>
                    <w:t>3</w:t>
                  </w:r>
                  <w:r>
                    <w:rPr>
                      <w:rFonts w:hint="default" w:ascii="Times New Roman" w:hAnsi="Times New Roman" w:cs="Times New Roman"/>
                      <w:spacing w:val="6"/>
                      <w:sz w:val="21"/>
                      <w:szCs w:val="21"/>
                      <w:highlight w:val="none"/>
                      <w:u w:val="single"/>
                    </w:rPr>
                    <w:t>，12.6t/a</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u w:val="single"/>
                    </w:rPr>
                  </w:pPr>
                  <w:r>
                    <w:rPr>
                      <w:rFonts w:hint="eastAsia" w:ascii="Times New Roman" w:hAnsi="Times New Roman" w:cs="Times New Roman"/>
                      <w:spacing w:val="6"/>
                      <w:sz w:val="21"/>
                      <w:szCs w:val="21"/>
                      <w:highlight w:val="none"/>
                      <w:u w:val="single"/>
                      <w:lang w:val="en-US" w:eastAsia="zh-CN"/>
                    </w:rPr>
                    <w:t>138.89</w:t>
                  </w:r>
                  <w:r>
                    <w:rPr>
                      <w:rFonts w:hint="default" w:ascii="Times New Roman" w:hAnsi="Times New Roman" w:cs="Times New Roman"/>
                      <w:spacing w:val="6"/>
                      <w:sz w:val="21"/>
                      <w:szCs w:val="21"/>
                      <w:highlight w:val="none"/>
                      <w:u w:val="single"/>
                    </w:rPr>
                    <w:t>mg/m</w:t>
                  </w:r>
                  <w:r>
                    <w:rPr>
                      <w:rFonts w:hint="default" w:ascii="Times New Roman" w:hAnsi="Times New Roman" w:cs="Times New Roman"/>
                      <w:spacing w:val="6"/>
                      <w:sz w:val="21"/>
                      <w:szCs w:val="21"/>
                      <w:highlight w:val="none"/>
                      <w:u w:val="single"/>
                      <w:vertAlign w:val="superscript"/>
                    </w:rPr>
                    <w:t>3</w:t>
                  </w:r>
                  <w:r>
                    <w:rPr>
                      <w:rFonts w:hint="default" w:ascii="Times New Roman" w:hAnsi="Times New Roman" w:cs="Times New Roman"/>
                      <w:spacing w:val="6"/>
                      <w:sz w:val="21"/>
                      <w:szCs w:val="21"/>
                      <w:highlight w:val="none"/>
                      <w:u w:val="single"/>
                    </w:rPr>
                    <w:t>，</w:t>
                  </w:r>
                  <w:r>
                    <w:rPr>
                      <w:rFonts w:hint="eastAsia" w:ascii="Times New Roman" w:hAnsi="Times New Roman" w:cs="Times New Roman"/>
                      <w:spacing w:val="6"/>
                      <w:sz w:val="21"/>
                      <w:szCs w:val="21"/>
                      <w:highlight w:val="none"/>
                      <w:u w:val="single"/>
                      <w:lang w:val="en-US" w:eastAsia="zh-CN"/>
                    </w:rPr>
                    <w:t>14.6</w:t>
                  </w:r>
                  <w:r>
                    <w:rPr>
                      <w:rFonts w:hint="default" w:ascii="Times New Roman" w:hAnsi="Times New Roman" w:cs="Times New Roman"/>
                      <w:spacing w:val="6"/>
                      <w:sz w:val="21"/>
                      <w:szCs w:val="21"/>
                      <w:highlight w:val="none"/>
                      <w:u w:val="single"/>
                    </w:rPr>
                    <w:t>t/a</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156.9mg/m</w:t>
                  </w:r>
                  <w:r>
                    <w:rPr>
                      <w:rFonts w:hint="default" w:ascii="Times New Roman" w:hAnsi="Times New Roman" w:cs="Times New Roman"/>
                      <w:spacing w:val="6"/>
                      <w:sz w:val="21"/>
                      <w:szCs w:val="21"/>
                      <w:highlight w:val="none"/>
                      <w:u w:val="single"/>
                      <w:vertAlign w:val="superscript"/>
                    </w:rPr>
                    <w:t>3</w:t>
                  </w:r>
                  <w:r>
                    <w:rPr>
                      <w:rFonts w:hint="default" w:ascii="Times New Roman" w:hAnsi="Times New Roman" w:cs="Times New Roman"/>
                      <w:spacing w:val="6"/>
                      <w:sz w:val="21"/>
                      <w:szCs w:val="21"/>
                      <w:highlight w:val="none"/>
                      <w:u w:val="single"/>
                    </w:rPr>
                    <w:t>，16.5t/a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6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食堂油烟</w:t>
                  </w:r>
                </w:p>
              </w:tc>
              <w:tc>
                <w:tcPr>
                  <w:tcW w:w="976"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油烟</w:t>
                  </w:r>
                </w:p>
              </w:tc>
              <w:tc>
                <w:tcPr>
                  <w:tcW w:w="2495"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vertAlign w:val="baseline"/>
                      <w:lang w:val="en-US" w:eastAsia="zh-CN"/>
                    </w:rPr>
                  </w:pPr>
                  <w:r>
                    <w:rPr>
                      <w:rFonts w:hint="default" w:ascii="Times New Roman" w:hAnsi="Times New Roman" w:cs="Times New Roman"/>
                      <w:spacing w:val="6"/>
                      <w:sz w:val="21"/>
                      <w:szCs w:val="21"/>
                      <w:highlight w:val="none"/>
                      <w:u w:val="single"/>
                      <w:lang w:val="en-US" w:eastAsia="zh-CN"/>
                    </w:rPr>
                    <w:t>2</w:t>
                  </w:r>
                  <w:r>
                    <w:rPr>
                      <w:rFonts w:hint="default" w:ascii="Times New Roman" w:hAnsi="Times New Roman" w:cs="Times New Roman"/>
                      <w:spacing w:val="6"/>
                      <w:sz w:val="21"/>
                      <w:szCs w:val="21"/>
                      <w:highlight w:val="none"/>
                      <w:u w:val="single"/>
                    </w:rPr>
                    <w:t>mg/m</w:t>
                  </w:r>
                  <w:r>
                    <w:rPr>
                      <w:rFonts w:hint="default" w:ascii="Times New Roman" w:hAnsi="Times New Roman" w:cs="Times New Roman"/>
                      <w:spacing w:val="6"/>
                      <w:sz w:val="21"/>
                      <w:szCs w:val="21"/>
                      <w:highlight w:val="none"/>
                      <w:u w:val="single"/>
                      <w:vertAlign w:val="superscript"/>
                    </w:rPr>
                    <w:t>3</w:t>
                  </w:r>
                  <w:r>
                    <w:rPr>
                      <w:rFonts w:hint="default" w:ascii="Times New Roman" w:hAnsi="Times New Roman" w:cs="Times New Roman"/>
                      <w:spacing w:val="6"/>
                      <w:sz w:val="21"/>
                      <w:szCs w:val="21"/>
                      <w:highlight w:val="none"/>
                      <w:u w:val="single"/>
                      <w:vertAlign w:val="baseline"/>
                      <w:lang w:eastAsia="zh-CN"/>
                    </w:rPr>
                    <w:t>，</w:t>
                  </w:r>
                  <w:r>
                    <w:rPr>
                      <w:rFonts w:hint="default" w:ascii="Times New Roman" w:hAnsi="Times New Roman" w:cs="Times New Roman"/>
                      <w:spacing w:val="6"/>
                      <w:sz w:val="21"/>
                      <w:szCs w:val="21"/>
                      <w:highlight w:val="none"/>
                      <w:u w:val="single"/>
                      <w:vertAlign w:val="baseline"/>
                      <w:lang w:val="en-US" w:eastAsia="zh-CN"/>
                    </w:rPr>
                    <w:t>4.8kg/a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66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lang w:eastAsia="zh-CN"/>
                    </w:rPr>
                  </w:pPr>
                  <w:r>
                    <w:rPr>
                      <w:rFonts w:hint="eastAsia" w:ascii="Times New Roman" w:hAnsi="Times New Roman" w:cs="Times New Roman"/>
                      <w:spacing w:val="6"/>
                      <w:sz w:val="21"/>
                      <w:szCs w:val="21"/>
                      <w:highlight w:val="none"/>
                      <w:u w:val="single"/>
                      <w:lang w:eastAsia="zh-CN"/>
                    </w:rPr>
                    <w:t>红油</w:t>
                  </w:r>
                  <w:r>
                    <w:rPr>
                      <w:rFonts w:hint="default" w:ascii="Times New Roman" w:hAnsi="Times New Roman" w:cs="Times New Roman"/>
                      <w:spacing w:val="6"/>
                      <w:sz w:val="21"/>
                      <w:szCs w:val="21"/>
                      <w:highlight w:val="none"/>
                      <w:u w:val="single"/>
                      <w:lang w:eastAsia="zh-CN"/>
                    </w:rPr>
                    <w:t>炒锅</w:t>
                  </w:r>
                </w:p>
              </w:tc>
              <w:tc>
                <w:tcPr>
                  <w:tcW w:w="976"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油烟</w:t>
                  </w:r>
                </w:p>
              </w:tc>
              <w:tc>
                <w:tcPr>
                  <w:tcW w:w="2495"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vertAlign w:val="baseline"/>
                      <w:lang w:val="en-US" w:eastAsia="zh-CN"/>
                    </w:rPr>
                  </w:pPr>
                  <w:r>
                    <w:rPr>
                      <w:rFonts w:hint="default" w:ascii="Times New Roman" w:hAnsi="Times New Roman" w:cs="Times New Roman"/>
                      <w:spacing w:val="6"/>
                      <w:sz w:val="21"/>
                      <w:szCs w:val="21"/>
                      <w:highlight w:val="none"/>
                      <w:u w:val="single"/>
                      <w:lang w:val="en-US" w:eastAsia="zh-CN"/>
                    </w:rPr>
                    <w:t>2mg/m</w:t>
                  </w:r>
                  <w:r>
                    <w:rPr>
                      <w:rFonts w:hint="default" w:ascii="Times New Roman" w:hAnsi="Times New Roman" w:cs="Times New Roman"/>
                      <w:spacing w:val="6"/>
                      <w:sz w:val="21"/>
                      <w:szCs w:val="21"/>
                      <w:highlight w:val="none"/>
                      <w:u w:val="single"/>
                      <w:vertAlign w:val="superscript"/>
                      <w:lang w:val="en-US" w:eastAsia="zh-CN"/>
                    </w:rPr>
                    <w:t>3</w:t>
                  </w:r>
                  <w:r>
                    <w:rPr>
                      <w:rFonts w:hint="default" w:ascii="Times New Roman" w:hAnsi="Times New Roman" w:cs="Times New Roman"/>
                      <w:spacing w:val="6"/>
                      <w:sz w:val="21"/>
                      <w:szCs w:val="21"/>
                      <w:highlight w:val="none"/>
                      <w:u w:val="single"/>
                      <w:vertAlign w:val="baseline"/>
                      <w:lang w:val="en-US" w:eastAsia="zh-CN"/>
                    </w:rPr>
                    <w:t>，14.4kg/a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68" w:type="pct"/>
                  <w:vMerge w:val="restar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水</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污</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染</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物</w:t>
                  </w:r>
                </w:p>
              </w:tc>
              <w:tc>
                <w:tcPr>
                  <w:tcW w:w="859" w:type="pct"/>
                  <w:vMerge w:val="restar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生活污水</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lang w:val="en-US" w:eastAsia="zh-CN"/>
                    </w:rPr>
                    <w:t>+</w:t>
                  </w:r>
                  <w:r>
                    <w:rPr>
                      <w:rFonts w:hint="default" w:ascii="Times New Roman" w:hAnsi="Times New Roman" w:cs="Times New Roman"/>
                      <w:spacing w:val="6"/>
                      <w:sz w:val="21"/>
                      <w:szCs w:val="21"/>
                      <w:highlight w:val="none"/>
                      <w:u w:val="single"/>
                    </w:rPr>
                    <w:t>生产废水</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水量</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bCs/>
                      <w:sz w:val="21"/>
                      <w:szCs w:val="21"/>
                      <w:highlight w:val="none"/>
                      <w:u w:val="single"/>
                      <w:lang w:val="en-US" w:eastAsia="zh-CN"/>
                    </w:rPr>
                    <w:t>282.1</w:t>
                  </w:r>
                  <w:r>
                    <w:rPr>
                      <w:rFonts w:hint="default" w:ascii="Times New Roman" w:hAnsi="Times New Roman" w:cs="Times New Roman"/>
                      <w:bCs/>
                      <w:sz w:val="21"/>
                      <w:szCs w:val="21"/>
                      <w:highlight w:val="none"/>
                      <w:u w:val="single"/>
                    </w:rPr>
                    <w:t>t/d</w:t>
                  </w:r>
                  <w:r>
                    <w:rPr>
                      <w:rFonts w:hint="default" w:ascii="Times New Roman" w:hAnsi="Times New Roman" w:cs="Times New Roman"/>
                      <w:sz w:val="21"/>
                      <w:szCs w:val="21"/>
                      <w:highlight w:val="none"/>
                      <w:u w:val="single"/>
                    </w:rPr>
                    <w:t>，</w:t>
                  </w:r>
                  <w:r>
                    <w:rPr>
                      <w:rFonts w:hint="default" w:ascii="Times New Roman" w:hAnsi="Times New Roman" w:cs="Times New Roman"/>
                      <w:bCs/>
                      <w:sz w:val="21"/>
                      <w:szCs w:val="21"/>
                      <w:highlight w:val="none"/>
                      <w:u w:val="single"/>
                      <w:lang w:val="en-US" w:eastAsia="zh-CN"/>
                    </w:rPr>
                    <w:t>84630</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CODcr</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14</w:t>
                  </w:r>
                  <w:r>
                    <w:rPr>
                      <w:rFonts w:hint="default" w:ascii="Times New Roman" w:hAnsi="Times New Roman" w:cs="Times New Roman"/>
                      <w:sz w:val="21"/>
                      <w:szCs w:val="21"/>
                      <w:highlight w:val="none"/>
                      <w:u w:val="single"/>
                      <w:lang w:val="en-US" w:eastAsia="zh-CN"/>
                    </w:rPr>
                    <w:t>8.1</w:t>
                  </w:r>
                  <w:r>
                    <w:rPr>
                      <w:rFonts w:hint="default" w:ascii="Times New Roman" w:hAnsi="Times New Roman" w:cs="Times New Roman"/>
                      <w:sz w:val="21"/>
                      <w:szCs w:val="21"/>
                      <w:highlight w:val="none"/>
                      <w:u w:val="single"/>
                    </w:rPr>
                    <w:t>mg/L，</w:t>
                  </w:r>
                  <w:r>
                    <w:rPr>
                      <w:rFonts w:hint="default" w:ascii="Times New Roman" w:hAnsi="Times New Roman" w:cs="Times New Roman"/>
                      <w:sz w:val="21"/>
                      <w:szCs w:val="21"/>
                      <w:highlight w:val="none"/>
                      <w:u w:val="single"/>
                      <w:lang w:val="en-US" w:eastAsia="zh-CN"/>
                    </w:rPr>
                    <w:t>12.536</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BOD</w:t>
                  </w:r>
                  <w:r>
                    <w:rPr>
                      <w:rFonts w:hint="default" w:ascii="Times New Roman" w:hAnsi="Times New Roman" w:cs="Times New Roman"/>
                      <w:sz w:val="21"/>
                      <w:szCs w:val="21"/>
                      <w:highlight w:val="none"/>
                      <w:u w:val="single"/>
                      <w:vertAlign w:val="subscript"/>
                    </w:rPr>
                    <w:t>5</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54.8mg/L，</w:t>
                  </w:r>
                  <w:r>
                    <w:rPr>
                      <w:rFonts w:hint="eastAsia" w:ascii="Times New Roman" w:hAnsi="Times New Roman" w:cs="Times New Roman"/>
                      <w:sz w:val="21"/>
                      <w:szCs w:val="21"/>
                      <w:highlight w:val="none"/>
                      <w:u w:val="single"/>
                      <w:lang w:val="en-US" w:eastAsia="zh-CN"/>
                    </w:rPr>
                    <w:t>4.638</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悬浮物</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15mg/L，</w:t>
                  </w:r>
                  <w:r>
                    <w:rPr>
                      <w:rFonts w:hint="default" w:ascii="Times New Roman" w:hAnsi="Times New Roman" w:cs="Times New Roman"/>
                      <w:sz w:val="21"/>
                      <w:szCs w:val="21"/>
                      <w:highlight w:val="none"/>
                      <w:u w:val="single"/>
                      <w:lang w:val="en-US" w:eastAsia="zh-CN"/>
                    </w:rPr>
                    <w:t>1.269</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动植物油</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0.61mg/L，</w:t>
                  </w:r>
                  <w:r>
                    <w:rPr>
                      <w:rFonts w:hint="default" w:ascii="Times New Roman" w:hAnsi="Times New Roman" w:cs="Times New Roman"/>
                      <w:sz w:val="21"/>
                      <w:szCs w:val="21"/>
                      <w:highlight w:val="none"/>
                      <w:u w:val="single"/>
                      <w:lang w:val="en-US" w:eastAsia="zh-CN"/>
                    </w:rPr>
                    <w:t>0.051</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Cl</w:t>
                  </w:r>
                  <w:r>
                    <w:rPr>
                      <w:rFonts w:hint="default" w:ascii="Times New Roman" w:hAnsi="Times New Roman" w:cs="Times New Roman"/>
                      <w:sz w:val="21"/>
                      <w:szCs w:val="21"/>
                      <w:highlight w:val="none"/>
                      <w:u w:val="single"/>
                      <w:vertAlign w:val="superscript"/>
                    </w:rPr>
                    <w:t>-</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lang w:val="en-US" w:eastAsia="zh-CN"/>
                    </w:rPr>
                    <w:t>38.98</w:t>
                  </w:r>
                  <w:r>
                    <w:rPr>
                      <w:rFonts w:hint="default" w:ascii="Times New Roman" w:hAnsi="Times New Roman" w:cs="Times New Roman"/>
                      <w:sz w:val="21"/>
                      <w:szCs w:val="21"/>
                      <w:highlight w:val="none"/>
                      <w:u w:val="single"/>
                    </w:rPr>
                    <w:t>mg/L，</w:t>
                  </w:r>
                  <w:r>
                    <w:rPr>
                      <w:rFonts w:hint="default" w:ascii="Times New Roman" w:hAnsi="Times New Roman" w:cs="Times New Roman"/>
                      <w:sz w:val="21"/>
                      <w:szCs w:val="21"/>
                      <w:highlight w:val="none"/>
                      <w:u w:val="single"/>
                      <w:lang w:val="en-US" w:eastAsia="zh-CN"/>
                    </w:rPr>
                    <w:t>3.299</w:t>
                  </w:r>
                  <w:r>
                    <w:rPr>
                      <w:rFonts w:hint="eastAsia" w:ascii="Times New Roman" w:hAnsi="Times New Roman" w:cs="Times New Roman"/>
                      <w:sz w:val="21"/>
                      <w:szCs w:val="21"/>
                      <w:highlight w:val="none"/>
                      <w:u w:val="single"/>
                      <w:lang w:val="en-US" w:eastAsia="zh-CN"/>
                    </w:rPr>
                    <w:t>t</w:t>
                  </w:r>
                  <w:r>
                    <w:rPr>
                      <w:rFonts w:hint="default" w:ascii="Times New Roman" w:hAnsi="Times New Roman" w:cs="Times New Roman"/>
                      <w:sz w:val="21"/>
                      <w:szCs w:val="21"/>
                      <w:highlight w:val="none"/>
                      <w:u w:val="single"/>
                    </w:rPr>
                    <w: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vMerge w:val="continue"/>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976"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NH</w:t>
                  </w:r>
                  <w:r>
                    <w:rPr>
                      <w:rFonts w:hint="default" w:ascii="Times New Roman" w:hAnsi="Times New Roman" w:cs="Times New Roman"/>
                      <w:sz w:val="21"/>
                      <w:szCs w:val="21"/>
                      <w:highlight w:val="none"/>
                      <w:u w:val="single"/>
                      <w:vertAlign w:val="subscript"/>
                    </w:rPr>
                    <w:t>3</w:t>
                  </w:r>
                  <w:r>
                    <w:rPr>
                      <w:rFonts w:hint="default" w:ascii="Times New Roman" w:hAnsi="Times New Roman" w:cs="Times New Roman"/>
                      <w:sz w:val="21"/>
                      <w:szCs w:val="21"/>
                      <w:highlight w:val="none"/>
                      <w:u w:val="single"/>
                    </w:rPr>
                    <w:t>-N</w:t>
                  </w:r>
                </w:p>
              </w:tc>
              <w:tc>
                <w:tcPr>
                  <w:tcW w:w="2495" w:type="pct"/>
                  <w:tcBorders>
                    <w:tl2br w:val="nil"/>
                    <w:tr2bl w:val="nil"/>
                  </w:tcBorders>
                  <w:shd w:val="clear" w:color="auto" w:fill="auto"/>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0.20mg/L，0.0</w:t>
                  </w:r>
                  <w:r>
                    <w:rPr>
                      <w:rFonts w:hint="default" w:ascii="Times New Roman" w:hAnsi="Times New Roman" w:cs="Times New Roman"/>
                      <w:sz w:val="21"/>
                      <w:szCs w:val="21"/>
                      <w:highlight w:val="none"/>
                      <w:u w:val="single"/>
                      <w:lang w:val="en-US" w:eastAsia="zh-CN"/>
                    </w:rPr>
                    <w:t>17</w:t>
                  </w:r>
                  <w:r>
                    <w:rPr>
                      <w:rFonts w:hint="default" w:ascii="Times New Roman" w:hAnsi="Times New Roman" w:cs="Times New Roman"/>
                      <w:sz w:val="21"/>
                      <w:szCs w:val="21"/>
                      <w:highlight w:val="none"/>
                      <w:u w:val="single"/>
                    </w:rPr>
                    <w:t>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固体</w:t>
                  </w:r>
                </w:p>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废物</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rPr>
                    <w:t>燃煤锅炉</w:t>
                  </w:r>
                </w:p>
              </w:tc>
              <w:tc>
                <w:tcPr>
                  <w:tcW w:w="976"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eastAsia" w:ascii="Times New Roman" w:hAnsi="Times New Roman" w:cs="Times New Roman"/>
                      <w:spacing w:val="6"/>
                      <w:sz w:val="21"/>
                      <w:szCs w:val="21"/>
                      <w:highlight w:val="none"/>
                      <w:u w:val="single"/>
                      <w:lang w:eastAsia="zh-CN"/>
                    </w:rPr>
                    <w:t>灰</w:t>
                  </w:r>
                  <w:r>
                    <w:rPr>
                      <w:rFonts w:hint="default" w:ascii="Times New Roman" w:hAnsi="Times New Roman" w:cs="Times New Roman"/>
                      <w:spacing w:val="6"/>
                      <w:sz w:val="21"/>
                      <w:szCs w:val="21"/>
                      <w:highlight w:val="none"/>
                      <w:u w:val="single"/>
                    </w:rPr>
                    <w:t>渣</w:t>
                  </w:r>
                </w:p>
              </w:tc>
              <w:tc>
                <w:tcPr>
                  <w:tcW w:w="2495"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r>
                    <w:rPr>
                      <w:rFonts w:hint="default" w:ascii="Times New Roman" w:hAnsi="Times New Roman" w:cs="Times New Roman"/>
                      <w:spacing w:val="6"/>
                      <w:sz w:val="21"/>
                      <w:szCs w:val="21"/>
                      <w:highlight w:val="none"/>
                      <w:u w:val="single"/>
                      <w:lang w:val="en-US" w:eastAsia="zh-CN"/>
                    </w:rPr>
                    <w:t>6935.5t/a，</w:t>
                  </w:r>
                  <w:r>
                    <w:rPr>
                      <w:rFonts w:hint="default" w:ascii="Times New Roman" w:hAnsi="Times New Roman" w:cs="Times New Roman"/>
                      <w:spacing w:val="6"/>
                      <w:sz w:val="21"/>
                      <w:szCs w:val="21"/>
                      <w:highlight w:val="none"/>
                      <w:u w:val="single"/>
                    </w:rPr>
                    <w:t>回用于砖厂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调料包工艺</w:t>
                  </w:r>
                </w:p>
              </w:tc>
              <w:tc>
                <w:tcPr>
                  <w:tcW w:w="976"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废酸菜</w:t>
                  </w:r>
                </w:p>
              </w:tc>
              <w:tc>
                <w:tcPr>
                  <w:tcW w:w="2495"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val="en-US" w:eastAsia="zh-CN"/>
                    </w:rPr>
                  </w:pPr>
                  <w:r>
                    <w:rPr>
                      <w:rFonts w:hint="default" w:ascii="Times New Roman" w:hAnsi="Times New Roman" w:cs="Times New Roman"/>
                      <w:spacing w:val="6"/>
                      <w:sz w:val="21"/>
                      <w:szCs w:val="21"/>
                      <w:highlight w:val="none"/>
                      <w:u w:val="single"/>
                      <w:lang w:val="en-US" w:eastAsia="zh-CN"/>
                    </w:rPr>
                    <w:t>24t/a，卫生填埋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8"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员工办公、生活</w:t>
                  </w:r>
                </w:p>
              </w:tc>
              <w:tc>
                <w:tcPr>
                  <w:tcW w:w="976"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spacing w:val="6"/>
                      <w:sz w:val="21"/>
                      <w:szCs w:val="21"/>
                      <w:highlight w:val="none"/>
                      <w:u w:val="single"/>
                      <w:lang w:eastAsia="zh-CN"/>
                    </w:rPr>
                  </w:pPr>
                  <w:r>
                    <w:rPr>
                      <w:rFonts w:hint="default" w:ascii="Times New Roman" w:hAnsi="Times New Roman" w:cs="Times New Roman"/>
                      <w:spacing w:val="6"/>
                      <w:sz w:val="21"/>
                      <w:szCs w:val="21"/>
                      <w:highlight w:val="none"/>
                      <w:u w:val="single"/>
                      <w:lang w:eastAsia="zh-CN"/>
                    </w:rPr>
                    <w:t>生活垃圾</w:t>
                  </w:r>
                </w:p>
              </w:tc>
              <w:tc>
                <w:tcPr>
                  <w:tcW w:w="2495" w:type="pct"/>
                  <w:tcBorders>
                    <w:tl2br w:val="nil"/>
                    <w:tr2bl w:val="nil"/>
                  </w:tcBorders>
                  <w:noWrap w:val="0"/>
                  <w:vAlign w:val="center"/>
                </w:tcPr>
                <w:p>
                  <w:pPr>
                    <w:keepNext w:val="0"/>
                    <w:keepLines w:val="0"/>
                    <w:pageBreakBefore w:val="0"/>
                    <w:widowControl w:val="0"/>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spacing w:val="6"/>
                      <w:sz w:val="21"/>
                      <w:szCs w:val="21"/>
                      <w:highlight w:val="none"/>
                      <w:u w:val="single"/>
                      <w:lang w:val="en-US" w:eastAsia="zh-CN"/>
                    </w:rPr>
                  </w:pPr>
                  <w:r>
                    <w:rPr>
                      <w:rFonts w:hint="default" w:ascii="Times New Roman" w:hAnsi="Times New Roman" w:cs="Times New Roman"/>
                      <w:spacing w:val="6"/>
                      <w:sz w:val="21"/>
                      <w:szCs w:val="21"/>
                      <w:highlight w:val="none"/>
                      <w:u w:val="single"/>
                      <w:lang w:val="en-US" w:eastAsia="zh-CN"/>
                    </w:rPr>
                    <w:t>1003.8t/a，环卫部门清运</w:t>
                  </w:r>
                </w:p>
              </w:tc>
            </w:tr>
          </w:tbl>
          <w:p>
            <w:pPr>
              <w:keepNext w:val="0"/>
              <w:keepLines w:val="0"/>
              <w:pageBreakBefore w:val="0"/>
              <w:widowControl w:val="0"/>
              <w:numPr>
                <w:ilvl w:val="0"/>
                <w:numId w:val="5"/>
              </w:numPr>
              <w:kinsoku/>
              <w:wordWrap/>
              <w:overflowPunct/>
              <w:topLinePunct w:val="0"/>
              <w:autoSpaceDE/>
              <w:autoSpaceDN/>
              <w:bidi w:val="0"/>
              <w:adjustRightInd/>
              <w:snapToGrid/>
              <w:ind w:firstLine="482" w:firstLineChars="200"/>
              <w:textAlignment w:val="auto"/>
              <w:rPr>
                <w:rFonts w:hint="default" w:ascii="Times New Roman" w:hAnsi="Times New Roman" w:cs="Times New Roman"/>
                <w:b/>
                <w:bCs w:val="0"/>
                <w:highlight w:val="none"/>
                <w:u w:val="single"/>
                <w:lang w:val="en-US" w:eastAsia="zh-CN"/>
              </w:rPr>
            </w:pPr>
            <w:r>
              <w:rPr>
                <w:rFonts w:hint="eastAsia" w:ascii="Times New Roman" w:hAnsi="Times New Roman" w:cs="Times New Roman"/>
                <w:b/>
                <w:bCs w:val="0"/>
                <w:highlight w:val="none"/>
                <w:u w:val="single"/>
                <w:lang w:val="en-US" w:eastAsia="zh-CN"/>
              </w:rPr>
              <w:t>主要环境问题</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ascii="Times New Roman" w:hAnsi="Times New Roman" w:cs="Times New Roman"/>
                <w:highlight w:val="none"/>
                <w:u w:val="single"/>
              </w:rPr>
            </w:pPr>
            <w:r>
              <w:rPr>
                <w:rFonts w:hint="default" w:ascii="Times New Roman" w:hAnsi="Times New Roman" w:eastAsia="宋体" w:cs="Times New Roman"/>
                <w:color w:val="000000"/>
                <w:kern w:val="0"/>
                <w:sz w:val="24"/>
                <w:szCs w:val="24"/>
                <w:highlight w:val="none"/>
                <w:u w:val="single"/>
                <w:lang w:val="en-US" w:eastAsia="zh-CN" w:bidi="ar"/>
              </w:rPr>
              <w:fldChar w:fldCharType="begin"/>
            </w:r>
            <w:r>
              <w:rPr>
                <w:rFonts w:hint="default" w:ascii="Times New Roman" w:hAnsi="Times New Roman" w:eastAsia="宋体" w:cs="Times New Roman"/>
                <w:color w:val="000000"/>
                <w:kern w:val="0"/>
                <w:sz w:val="24"/>
                <w:szCs w:val="24"/>
                <w:highlight w:val="none"/>
                <w:u w:val="single"/>
                <w:lang w:val="en-US" w:eastAsia="zh-CN" w:bidi="ar"/>
              </w:rPr>
              <w:instrText xml:space="preserve"> = 1 \* GB3 \* MERGEFORMAT </w:instrText>
            </w:r>
            <w:r>
              <w:rPr>
                <w:rFonts w:hint="default" w:ascii="Times New Roman" w:hAnsi="Times New Roman" w:eastAsia="宋体" w:cs="Times New Roman"/>
                <w:color w:val="000000"/>
                <w:kern w:val="0"/>
                <w:sz w:val="24"/>
                <w:szCs w:val="24"/>
                <w:highlight w:val="none"/>
                <w:u w:val="single"/>
                <w:lang w:val="en-US" w:eastAsia="zh-CN" w:bidi="ar"/>
              </w:rPr>
              <w:fldChar w:fldCharType="separate"/>
            </w:r>
            <w:r>
              <w:rPr>
                <w:highlight w:val="none"/>
                <w:u w:val="single"/>
              </w:rPr>
              <w:t>①</w:t>
            </w:r>
            <w:r>
              <w:rPr>
                <w:rFonts w:hint="default" w:ascii="Times New Roman" w:hAnsi="Times New Roman" w:eastAsia="宋体" w:cs="Times New Roman"/>
                <w:color w:val="000000"/>
                <w:kern w:val="0"/>
                <w:sz w:val="24"/>
                <w:szCs w:val="24"/>
                <w:highlight w:val="none"/>
                <w:u w:val="single"/>
                <w:lang w:val="en-US" w:eastAsia="zh-CN" w:bidi="ar"/>
              </w:rPr>
              <w:fldChar w:fldCharType="end"/>
            </w:r>
            <w:r>
              <w:rPr>
                <w:rFonts w:hint="eastAsia" w:ascii="宋体" w:hAnsi="宋体" w:eastAsia="宋体" w:cs="宋体"/>
                <w:color w:val="000000"/>
                <w:kern w:val="0"/>
                <w:sz w:val="24"/>
                <w:szCs w:val="24"/>
                <w:highlight w:val="none"/>
                <w:u w:val="single"/>
                <w:lang w:val="en-US" w:eastAsia="zh-CN" w:bidi="ar"/>
              </w:rPr>
              <w:t>燃煤</w:t>
            </w:r>
            <w:r>
              <w:rPr>
                <w:rFonts w:hint="default" w:ascii="Times New Roman" w:hAnsi="Times New Roman" w:eastAsia="宋体" w:cs="Times New Roman"/>
                <w:color w:val="000000"/>
                <w:kern w:val="0"/>
                <w:sz w:val="24"/>
                <w:szCs w:val="24"/>
                <w:highlight w:val="none"/>
                <w:u w:val="single"/>
                <w:lang w:val="en-US" w:eastAsia="zh-CN" w:bidi="ar"/>
              </w:rPr>
              <w:t>锅炉排气筒高度未达到50m；</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highlight w:val="none"/>
                <w:u w:val="single"/>
              </w:rPr>
            </w:pPr>
            <w:r>
              <w:rPr>
                <w:rFonts w:hint="default" w:ascii="Times New Roman" w:hAnsi="Times New Roman" w:eastAsia="宋体" w:cs="Times New Roman"/>
                <w:color w:val="000000"/>
                <w:kern w:val="0"/>
                <w:sz w:val="24"/>
                <w:szCs w:val="24"/>
                <w:highlight w:val="none"/>
                <w:u w:val="single"/>
                <w:lang w:val="en-US" w:eastAsia="zh-CN" w:bidi="ar"/>
              </w:rPr>
              <w:fldChar w:fldCharType="begin"/>
            </w:r>
            <w:r>
              <w:rPr>
                <w:rFonts w:hint="default" w:ascii="Times New Roman" w:hAnsi="Times New Roman" w:eastAsia="宋体" w:cs="Times New Roman"/>
                <w:color w:val="000000"/>
                <w:kern w:val="0"/>
                <w:sz w:val="24"/>
                <w:szCs w:val="24"/>
                <w:highlight w:val="none"/>
                <w:u w:val="single"/>
                <w:lang w:val="en-US" w:eastAsia="zh-CN" w:bidi="ar"/>
              </w:rPr>
              <w:instrText xml:space="preserve"> = 2 \* GB3 \* MERGEFORMAT </w:instrText>
            </w:r>
            <w:r>
              <w:rPr>
                <w:rFonts w:hint="default" w:ascii="Times New Roman" w:hAnsi="Times New Roman" w:eastAsia="宋体" w:cs="Times New Roman"/>
                <w:color w:val="000000"/>
                <w:kern w:val="0"/>
                <w:sz w:val="24"/>
                <w:szCs w:val="24"/>
                <w:highlight w:val="none"/>
                <w:u w:val="single"/>
                <w:lang w:val="en-US" w:eastAsia="zh-CN" w:bidi="ar"/>
              </w:rPr>
              <w:fldChar w:fldCharType="separate"/>
            </w:r>
            <w:r>
              <w:rPr>
                <w:rFonts w:hint="default" w:ascii="Times New Roman" w:hAnsi="Times New Roman" w:cs="Times New Roman"/>
                <w:highlight w:val="none"/>
                <w:u w:val="single"/>
              </w:rPr>
              <w:t>②</w:t>
            </w:r>
            <w:r>
              <w:rPr>
                <w:rFonts w:hint="default" w:ascii="Times New Roman" w:hAnsi="Times New Roman" w:eastAsia="宋体" w:cs="Times New Roman"/>
                <w:color w:val="000000"/>
                <w:kern w:val="0"/>
                <w:sz w:val="24"/>
                <w:szCs w:val="24"/>
                <w:highlight w:val="none"/>
                <w:u w:val="single"/>
                <w:lang w:val="en-US" w:eastAsia="zh-CN" w:bidi="ar"/>
              </w:rPr>
              <w:fldChar w:fldCharType="end"/>
            </w:r>
            <w:r>
              <w:rPr>
                <w:rFonts w:hint="default" w:ascii="Times New Roman" w:hAnsi="Times New Roman" w:eastAsia="宋体" w:cs="Times New Roman"/>
                <w:color w:val="000000"/>
                <w:kern w:val="0"/>
                <w:sz w:val="24"/>
                <w:szCs w:val="24"/>
                <w:highlight w:val="none"/>
                <w:u w:val="single"/>
                <w:lang w:val="en-US" w:eastAsia="zh-CN" w:bidi="ar"/>
              </w:rPr>
              <w:t xml:space="preserve">车间地面未及时冲洗，地面粉尘较多。 </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b/>
                <w:bCs/>
                <w:highlight w:val="none"/>
                <w:u w:val="single"/>
              </w:rPr>
            </w:pPr>
            <w:r>
              <w:rPr>
                <w:rFonts w:hint="eastAsia" w:ascii="宋体" w:hAnsi="宋体" w:eastAsia="宋体" w:cs="宋体"/>
                <w:b/>
                <w:bCs/>
                <w:color w:val="000000"/>
                <w:kern w:val="0"/>
                <w:sz w:val="24"/>
                <w:szCs w:val="24"/>
                <w:highlight w:val="none"/>
                <w:u w:val="single"/>
                <w:lang w:val="en-US" w:eastAsia="zh-CN" w:bidi="ar"/>
              </w:rPr>
              <w:t>整改方案：</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color w:val="000000"/>
                <w:kern w:val="0"/>
                <w:sz w:val="24"/>
                <w:szCs w:val="24"/>
                <w:highlight w:val="none"/>
                <w:u w:val="single"/>
                <w:lang w:val="en-US" w:eastAsia="zh-CN" w:bidi="ar"/>
              </w:rPr>
            </w:pPr>
            <w:r>
              <w:rPr>
                <w:rFonts w:hint="default" w:ascii="Times New Roman" w:hAnsi="Times New Roman" w:eastAsia="宋体" w:cs="Times New Roman"/>
                <w:color w:val="000000"/>
                <w:kern w:val="0"/>
                <w:sz w:val="24"/>
                <w:szCs w:val="24"/>
                <w:u w:val="single"/>
                <w:lang w:val="en-US" w:eastAsia="zh-CN" w:bidi="ar"/>
              </w:rPr>
              <w:fldChar w:fldCharType="begin"/>
            </w:r>
            <w:r>
              <w:rPr>
                <w:rFonts w:hint="default" w:ascii="Times New Roman" w:hAnsi="Times New Roman" w:eastAsia="宋体" w:cs="Times New Roman"/>
                <w:color w:val="000000"/>
                <w:kern w:val="0"/>
                <w:sz w:val="24"/>
                <w:szCs w:val="24"/>
                <w:u w:val="single"/>
                <w:lang w:val="en-US" w:eastAsia="zh-CN" w:bidi="ar"/>
              </w:rPr>
              <w:instrText xml:space="preserve"> = 1 \* GB3 \* MERGEFORMAT </w:instrText>
            </w:r>
            <w:r>
              <w:rPr>
                <w:rFonts w:hint="default" w:ascii="Times New Roman" w:hAnsi="Times New Roman" w:eastAsia="宋体" w:cs="Times New Roman"/>
                <w:color w:val="000000"/>
                <w:kern w:val="0"/>
                <w:sz w:val="24"/>
                <w:szCs w:val="24"/>
                <w:u w:val="single"/>
                <w:lang w:val="en-US" w:eastAsia="zh-CN" w:bidi="ar"/>
              </w:rPr>
              <w:fldChar w:fldCharType="separate"/>
            </w:r>
            <w:r>
              <w:rPr>
                <w:u w:val="single"/>
              </w:rPr>
              <w:t>①</w:t>
            </w:r>
            <w:r>
              <w:rPr>
                <w:rFonts w:hint="default" w:ascii="Times New Roman" w:hAnsi="Times New Roman" w:eastAsia="宋体" w:cs="Times New Roman"/>
                <w:color w:val="000000"/>
                <w:kern w:val="0"/>
                <w:sz w:val="24"/>
                <w:szCs w:val="24"/>
                <w:u w:val="single"/>
                <w:lang w:val="en-US" w:eastAsia="zh-CN" w:bidi="ar"/>
              </w:rPr>
              <w:fldChar w:fldCharType="end"/>
            </w:r>
            <w:r>
              <w:rPr>
                <w:rFonts w:hint="eastAsia" w:ascii="宋体" w:hAnsi="宋体" w:eastAsia="宋体" w:cs="宋体"/>
                <w:color w:val="000000"/>
                <w:kern w:val="0"/>
                <w:sz w:val="24"/>
                <w:szCs w:val="24"/>
                <w:u w:val="single"/>
                <w:lang w:val="en-US" w:eastAsia="zh-CN" w:bidi="ar"/>
              </w:rPr>
              <w:t>改造后天然气锅炉参照</w:t>
            </w:r>
            <w:r>
              <w:rPr>
                <w:rFonts w:hint="default" w:ascii="Times New Roman" w:hAnsi="Times New Roman" w:cs="Times New Roman"/>
                <w:u w:val="single"/>
                <w:lang w:val="en-US" w:eastAsia="zh-CN"/>
              </w:rPr>
              <w:t>执行《</w:t>
            </w:r>
            <w:r>
              <w:rPr>
                <w:rFonts w:hint="eastAsia" w:ascii="Times New Roman" w:hAnsi="Times New Roman" w:cs="Times New Roman"/>
                <w:u w:val="single"/>
                <w:lang w:val="en-US" w:eastAsia="zh-CN"/>
              </w:rPr>
              <w:t>锅炉大气污染物</w:t>
            </w:r>
            <w:r>
              <w:rPr>
                <w:rFonts w:hint="default" w:ascii="Times New Roman" w:hAnsi="Times New Roman" w:cs="Times New Roman"/>
                <w:u w:val="single"/>
                <w:lang w:val="en-US" w:eastAsia="zh-CN"/>
              </w:rPr>
              <w:t>排放标准》（GB</w:t>
            </w:r>
            <w:r>
              <w:rPr>
                <w:rFonts w:hint="eastAsia" w:ascii="Times New Roman" w:hAnsi="Times New Roman" w:cs="Times New Roman"/>
                <w:u w:val="single"/>
                <w:lang w:val="en-US" w:eastAsia="zh-CN"/>
              </w:rPr>
              <w:t>13271</w:t>
            </w:r>
            <w:r>
              <w:rPr>
                <w:rFonts w:hint="default" w:ascii="Times New Roman" w:hAnsi="Times New Roman" w:cs="Times New Roman"/>
                <w:u w:val="single"/>
                <w:lang w:val="en-US" w:eastAsia="zh-CN"/>
              </w:rPr>
              <w:t>-20</w:t>
            </w:r>
            <w:r>
              <w:rPr>
                <w:rFonts w:hint="eastAsia" w:ascii="Times New Roman" w:hAnsi="Times New Roman" w:cs="Times New Roman"/>
                <w:u w:val="single"/>
                <w:lang w:val="en-US" w:eastAsia="zh-CN"/>
              </w:rPr>
              <w:t>14</w:t>
            </w:r>
            <w:r>
              <w:rPr>
                <w:rFonts w:hint="default" w:ascii="Times New Roman" w:hAnsi="Times New Roman" w:cs="Times New Roman"/>
                <w:u w:val="single"/>
                <w:lang w:val="en-US" w:eastAsia="zh-CN"/>
              </w:rPr>
              <w:t>）中表3的</w:t>
            </w:r>
            <w:r>
              <w:rPr>
                <w:rFonts w:hint="eastAsia" w:ascii="Times New Roman" w:hAnsi="Times New Roman" w:cs="Times New Roman"/>
                <w:u w:val="single"/>
                <w:lang w:val="en-US" w:eastAsia="zh-CN"/>
              </w:rPr>
              <w:t>大气污染物</w:t>
            </w:r>
            <w:r>
              <w:rPr>
                <w:rFonts w:hint="eastAsia" w:ascii="宋体" w:hAnsi="宋体" w:eastAsia="宋体" w:cs="宋体"/>
                <w:color w:val="000000"/>
                <w:kern w:val="0"/>
                <w:sz w:val="24"/>
                <w:szCs w:val="24"/>
                <w:highlight w:val="none"/>
                <w:u w:val="single"/>
                <w:lang w:val="en-US" w:eastAsia="zh-CN" w:bidi="ar"/>
              </w:rPr>
              <w:t>特别排放限值，并按要求新建20m排气筒；</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rPr>
                <w:rFonts w:hint="default" w:ascii="Times New Roman" w:hAnsi="Times New Roman" w:cs="Times New Roman"/>
                <w:lang w:val="en-US" w:eastAsia="zh-CN"/>
              </w:rPr>
            </w:pPr>
            <w:r>
              <w:rPr>
                <w:rFonts w:hint="default" w:ascii="Times New Roman" w:hAnsi="Times New Roman" w:eastAsia="宋体" w:cs="Times New Roman"/>
                <w:color w:val="000000"/>
                <w:kern w:val="0"/>
                <w:sz w:val="24"/>
                <w:szCs w:val="24"/>
                <w:u w:val="single"/>
                <w:lang w:val="en-US" w:eastAsia="zh-CN" w:bidi="ar"/>
              </w:rPr>
              <w:fldChar w:fldCharType="begin"/>
            </w:r>
            <w:r>
              <w:rPr>
                <w:rFonts w:hint="default" w:ascii="Times New Roman" w:hAnsi="Times New Roman" w:eastAsia="宋体" w:cs="Times New Roman"/>
                <w:color w:val="000000"/>
                <w:kern w:val="0"/>
                <w:sz w:val="24"/>
                <w:szCs w:val="24"/>
                <w:u w:val="single"/>
                <w:lang w:val="en-US" w:eastAsia="zh-CN" w:bidi="ar"/>
              </w:rPr>
              <w:instrText xml:space="preserve"> = 2 \* GB3 \* MERGEFORMAT </w:instrText>
            </w:r>
            <w:r>
              <w:rPr>
                <w:rFonts w:hint="default" w:ascii="Times New Roman" w:hAnsi="Times New Roman" w:eastAsia="宋体" w:cs="Times New Roman"/>
                <w:color w:val="000000"/>
                <w:kern w:val="0"/>
                <w:sz w:val="24"/>
                <w:szCs w:val="24"/>
                <w:u w:val="single"/>
                <w:lang w:val="en-US" w:eastAsia="zh-CN" w:bidi="ar"/>
              </w:rPr>
              <w:fldChar w:fldCharType="separate"/>
            </w:r>
            <w:r>
              <w:rPr>
                <w:u w:val="single"/>
              </w:rPr>
              <w:t>②</w:t>
            </w:r>
            <w:r>
              <w:rPr>
                <w:rFonts w:hint="default" w:ascii="Times New Roman" w:hAnsi="Times New Roman" w:eastAsia="宋体" w:cs="Times New Roman"/>
                <w:color w:val="000000"/>
                <w:kern w:val="0"/>
                <w:sz w:val="24"/>
                <w:szCs w:val="24"/>
                <w:u w:val="single"/>
                <w:lang w:val="en-US" w:eastAsia="zh-CN" w:bidi="ar"/>
              </w:rPr>
              <w:fldChar w:fldCharType="end"/>
            </w:r>
            <w:r>
              <w:rPr>
                <w:rFonts w:hint="eastAsia" w:ascii="宋体" w:hAnsi="宋体" w:eastAsia="宋体" w:cs="宋体"/>
                <w:color w:val="000000"/>
                <w:kern w:val="0"/>
                <w:sz w:val="24"/>
                <w:szCs w:val="24"/>
                <w:u w:val="single"/>
                <w:lang w:val="en-US" w:eastAsia="zh-CN" w:bidi="ar"/>
              </w:rPr>
              <w:t>加强车间生产管理及时冲洗车间地面，以降低车间地面粉尘影响</w:t>
            </w:r>
            <w:r>
              <w:rPr>
                <w:rFonts w:hint="eastAsia" w:ascii="宋体" w:hAnsi="宋体" w:eastAsia="宋体" w:cs="宋体"/>
                <w:color w:val="000000"/>
                <w:kern w:val="0"/>
                <w:sz w:val="24"/>
                <w:szCs w:val="24"/>
                <w:lang w:val="en-US" w:eastAsia="zh-CN" w:bidi="ar"/>
              </w:rPr>
              <w:t>。</w:t>
            </w:r>
          </w:p>
        </w:tc>
      </w:tr>
    </w:tbl>
    <w:p>
      <w:pPr>
        <w:numPr>
          <w:ilvl w:val="0"/>
          <w:numId w:val="0"/>
        </w:numPr>
        <w:rPr>
          <w:rFonts w:hint="eastAsia"/>
          <w:lang w:eastAsia="zh-CN"/>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4"/>
        <w:numPr>
          <w:ilvl w:val="0"/>
          <w:numId w:val="0"/>
        </w:numPr>
        <w:bidi w:val="0"/>
        <w:ind w:leftChars="0"/>
        <w:rPr>
          <w:rFonts w:hint="eastAsia"/>
          <w:b/>
          <w:bCs/>
          <w:u w:val="none"/>
          <w:lang w:eastAsia="zh-CN"/>
        </w:rPr>
      </w:pPr>
      <w:bookmarkStart w:id="2" w:name="_Toc31479"/>
      <w:r>
        <w:rPr>
          <w:rFonts w:hint="eastAsia"/>
          <w:b/>
          <w:bCs/>
          <w:u w:val="none"/>
          <w:lang w:eastAsia="zh-CN"/>
        </w:rPr>
        <w:t>二、建设项目所在地自然环境简况</w:t>
      </w:r>
      <w:bookmarkEnd w:id="2"/>
    </w:p>
    <w:tbl>
      <w:tblPr>
        <w:tblStyle w:val="16"/>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ascii="Times New Roman" w:hAnsi="Times New Roman" w:cs="Times New Roman"/>
                <w:b/>
                <w:bCs/>
                <w:sz w:val="30"/>
                <w:szCs w:val="30"/>
                <w:u w:val="none"/>
                <w:lang w:eastAsia="zh-CN"/>
              </w:rPr>
            </w:pPr>
            <w:r>
              <w:rPr>
                <w:rFonts w:hint="default" w:ascii="Times New Roman" w:hAnsi="Times New Roman" w:cs="Times New Roman"/>
                <w:b/>
                <w:bCs/>
                <w:sz w:val="30"/>
                <w:szCs w:val="30"/>
                <w:u w:val="none"/>
                <w:lang w:eastAsia="zh-CN"/>
              </w:rPr>
              <w:t>自然环境简况（地形、地貌、地质、气候、气象、水文、植被、生物多样性等）</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1</w:t>
            </w:r>
            <w:r>
              <w:rPr>
                <w:rFonts w:hint="default" w:ascii="Times New Roman" w:hAnsi="Times New Roman" w:cs="Times New Roman"/>
                <w:u w:val="none"/>
              </w:rPr>
              <w:t>、地理位置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rPr>
            </w:pPr>
            <w:r>
              <w:rPr>
                <w:rFonts w:hint="default" w:ascii="Times New Roman" w:hAnsi="Times New Roman" w:cs="Times New Roman"/>
              </w:rPr>
              <w:t>岳阳市位于湖南省的东北部，素称“湘北门户”。地处东经112°18'31"</w:t>
            </w:r>
            <w:r>
              <w:rPr>
                <w:rFonts w:hint="default" w:ascii="Times New Roman" w:hAnsi="Times New Roman" w:cs="Times New Roman"/>
                <w:lang w:val="en-US" w:eastAsia="zh-CN"/>
              </w:rPr>
              <w:t>̋</w:t>
            </w:r>
            <w:r>
              <w:rPr>
                <w:rFonts w:hint="default" w:ascii="Times New Roman" w:hAnsi="Times New Roman" w:cs="Times New Roman"/>
              </w:rPr>
              <w:t>-114°9'6"，北纬28°25'33"</w:t>
            </w:r>
            <w:r>
              <w:rPr>
                <w:rFonts w:hint="default" w:ascii="Times New Roman" w:hAnsi="Times New Roman" w:cs="Times New Roman"/>
                <w:lang w:val="en-US" w:eastAsia="zh-CN"/>
              </w:rPr>
              <w:t>̋</w:t>
            </w:r>
            <w:r>
              <w:rPr>
                <w:rFonts w:hint="default" w:ascii="Times New Roman" w:hAnsi="Times New Roman" w:cs="Times New Roman"/>
              </w:rPr>
              <w:t>-29°51'00"</w:t>
            </w:r>
            <w:r>
              <w:rPr>
                <w:rFonts w:hint="default" w:ascii="Times New Roman" w:hAnsi="Times New Roman" w:cs="Times New Roman"/>
                <w:lang w:val="en-US" w:eastAsia="zh-CN"/>
              </w:rPr>
              <w:t>̋</w:t>
            </w:r>
            <w:r>
              <w:rPr>
                <w:rFonts w:hint="default" w:ascii="Times New Roman" w:hAnsi="Times New Roman" w:cs="Times New Roman"/>
              </w:rPr>
              <w:t>之间。东邻江西省铜鼓、修水县和湖北省通城县；南抵湖南省浏阳市、长沙县、望城县；西接湖南省南县、安乡县、沅江市；北界湖北省赤壁、洪湖、监利、石首县（市）。全市东西横跨177.84km，南北纵长157.87km。土地总面积14898km2，占全省总面积的7.05%。城市规划区面积845km2，其中市区建成区面积83.73km2。</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rPr>
            </w:pPr>
            <w:r>
              <w:rPr>
                <w:rFonts w:hint="eastAsia" w:ascii="Times New Roman" w:hAnsi="Times New Roman" w:cs="Times New Roman"/>
                <w:lang w:eastAsia="zh-CN"/>
              </w:rPr>
              <w:t>本</w:t>
            </w:r>
            <w:r>
              <w:rPr>
                <w:rFonts w:hint="default" w:ascii="Times New Roman" w:hAnsi="Times New Roman" w:cs="Times New Roman"/>
              </w:rPr>
              <w:t>项目</w:t>
            </w:r>
            <w:r>
              <w:rPr>
                <w:rFonts w:hint="eastAsia" w:ascii="Times New Roman" w:hAnsi="Times New Roman" w:cs="Times New Roman"/>
                <w:lang w:eastAsia="zh-CN"/>
              </w:rPr>
              <w:t>位</w:t>
            </w:r>
            <w:r>
              <w:rPr>
                <w:rFonts w:hint="default" w:ascii="Times New Roman" w:hAnsi="Times New Roman" w:cs="Times New Roman"/>
              </w:rPr>
              <w:t>于</w:t>
            </w:r>
            <w:r>
              <w:rPr>
                <w:rFonts w:hint="default" w:ascii="Times New Roman" w:hAnsi="Times New Roman" w:cs="Times New Roman"/>
                <w:lang w:eastAsia="zh-CN"/>
              </w:rPr>
              <w:t>岳阳市王家畈路以南、八字门路以东地块内</w:t>
            </w:r>
            <w:r>
              <w:rPr>
                <w:rFonts w:hint="default" w:ascii="Times New Roman" w:hAnsi="Times New Roman" w:cs="Times New Roman"/>
              </w:rPr>
              <w:t>（中心地理坐标东经113°</w:t>
            </w:r>
            <w:r>
              <w:rPr>
                <w:rFonts w:hint="eastAsia" w:ascii="Times New Roman" w:hAnsi="Times New Roman" w:cs="Times New Roman"/>
                <w:lang w:val="en-US" w:eastAsia="zh-CN"/>
              </w:rPr>
              <w:t>9</w:t>
            </w:r>
            <w:r>
              <w:rPr>
                <w:rFonts w:hint="default" w:ascii="Times New Roman" w:hAnsi="Times New Roman" w:cs="Times New Roman"/>
              </w:rPr>
              <w:t>'</w:t>
            </w:r>
            <w:r>
              <w:rPr>
                <w:rFonts w:hint="eastAsia" w:ascii="Times New Roman" w:hAnsi="Times New Roman" w:cs="Times New Roman"/>
                <w:lang w:val="en-US" w:eastAsia="zh-CN"/>
              </w:rPr>
              <w:t>23</w:t>
            </w:r>
            <w:r>
              <w:rPr>
                <w:rFonts w:hint="default" w:ascii="Times New Roman" w:hAnsi="Times New Roman" w:cs="Times New Roman"/>
              </w:rPr>
              <w:t>.</w:t>
            </w:r>
            <w:r>
              <w:rPr>
                <w:rFonts w:hint="eastAsia" w:ascii="Times New Roman" w:hAnsi="Times New Roman" w:cs="Times New Roman"/>
                <w:lang w:val="en-US" w:eastAsia="zh-CN"/>
              </w:rPr>
              <w:t>51</w:t>
            </w:r>
            <w:r>
              <w:rPr>
                <w:rFonts w:hint="default" w:ascii="Times New Roman" w:hAnsi="Times New Roman" w:cs="Times New Roman"/>
              </w:rPr>
              <w:t>"、北纬29°</w:t>
            </w:r>
            <w:r>
              <w:rPr>
                <w:rFonts w:hint="default" w:ascii="Times New Roman" w:hAnsi="Times New Roman" w:cs="Times New Roman"/>
                <w:lang w:val="en-US" w:eastAsia="zh-CN"/>
              </w:rPr>
              <w:t>22</w:t>
            </w:r>
            <w:r>
              <w:rPr>
                <w:rFonts w:hint="default" w:ascii="Times New Roman" w:hAnsi="Times New Roman" w:cs="Times New Roman"/>
              </w:rPr>
              <w:t>'</w:t>
            </w:r>
            <w:r>
              <w:rPr>
                <w:rFonts w:hint="eastAsia" w:ascii="Times New Roman" w:hAnsi="Times New Roman" w:cs="Times New Roman"/>
                <w:lang w:val="en-US" w:eastAsia="zh-CN"/>
              </w:rPr>
              <w:t>46</w:t>
            </w:r>
            <w:r>
              <w:rPr>
                <w:rFonts w:hint="default" w:ascii="Times New Roman" w:hAnsi="Times New Roman" w:cs="Times New Roman"/>
              </w:rPr>
              <w:t>.</w:t>
            </w:r>
            <w:r>
              <w:rPr>
                <w:rFonts w:hint="eastAsia" w:ascii="Times New Roman" w:hAnsi="Times New Roman" w:cs="Times New Roman"/>
                <w:lang w:val="en-US" w:eastAsia="zh-CN"/>
              </w:rPr>
              <w:t>18</w:t>
            </w:r>
            <w:r>
              <w:rPr>
                <w:rFonts w:hint="default" w:ascii="Times New Roman" w:hAnsi="Times New Roman" w:cs="Times New Roman"/>
              </w:rPr>
              <w:t>"），具体位置见附图1。</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2</w:t>
            </w:r>
            <w:r>
              <w:rPr>
                <w:rFonts w:hint="default" w:ascii="Times New Roman" w:hAnsi="Times New Roman" w:cs="Times New Roman"/>
                <w:u w:val="none"/>
              </w:rPr>
              <w:t>、地质地貌</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岳阳市地处富饶的洞庭湖平原和雄浑的幕阜山区，地貌组织以丘陵、平原为主，山地、丘陵、岗地、平原、水面的比例大致为16∶24∶18∶26∶16。整个地势东高西低，山、丘、岗、平大致东西排列，南北延伸，呈阶梯状向洞庭湖倾斜，形似围椅状。东部山丘地带，中部岗丘地带，约占全市总面积的30%；西部平原地带，约占全市总面积的40%，由河床冲积物堆积而成，地势平坦开阔，地面坡度一般小于5度。下部地层主要由前震旦系垅质板和干枚状板岩组成，有较强风化层，地基承载力一般为300-450KPa，一些地方上部有局部的河湖淤积和坡积层，地基承载力一般为200-300KPa。项目所在地地质结构稳定，地震烈度7度。</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3</w:t>
            </w:r>
            <w:r>
              <w:rPr>
                <w:rFonts w:hint="default" w:ascii="Times New Roman" w:hAnsi="Times New Roman" w:cs="Times New Roman"/>
                <w:u w:val="none"/>
              </w:rPr>
              <w:t>、气候、气象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岳阳属于长江中下游</w:t>
            </w:r>
            <w:r>
              <w:rPr>
                <w:rFonts w:hint="default" w:ascii="Times New Roman" w:hAnsi="Times New Roman" w:cs="Times New Roman"/>
                <w:u w:val="none"/>
              </w:rPr>
              <w:fldChar w:fldCharType="begin"/>
            </w:r>
            <w:r>
              <w:rPr>
                <w:rFonts w:hint="default" w:ascii="Times New Roman" w:hAnsi="Times New Roman" w:cs="Times New Roman"/>
                <w:u w:val="none"/>
              </w:rPr>
              <w:instrText xml:space="preserve"> HYPERLINK "http://baike.baidu.com/view/115777.htm" \t "_blank" </w:instrText>
            </w:r>
            <w:r>
              <w:rPr>
                <w:rFonts w:hint="default" w:ascii="Times New Roman" w:hAnsi="Times New Roman" w:cs="Times New Roman"/>
                <w:u w:val="none"/>
              </w:rPr>
              <w:fldChar w:fldCharType="separate"/>
            </w:r>
            <w:r>
              <w:rPr>
                <w:rFonts w:hint="default" w:ascii="Times New Roman" w:hAnsi="Times New Roman" w:cs="Times New Roman"/>
                <w:u w:val="none"/>
              </w:rPr>
              <w:t>地区</w:t>
            </w:r>
            <w:r>
              <w:rPr>
                <w:rFonts w:hint="default" w:ascii="Times New Roman" w:hAnsi="Times New Roman" w:cs="Times New Roman"/>
                <w:u w:val="none"/>
              </w:rPr>
              <w:fldChar w:fldCharType="end"/>
            </w:r>
            <w:r>
              <w:rPr>
                <w:rFonts w:hint="default" w:ascii="Times New Roman" w:hAnsi="Times New Roman" w:cs="Times New Roman"/>
                <w:u w:val="none"/>
              </w:rPr>
              <w:t>北亚热带季风湿润气候区，气候湿润，年平均气温17℃，平均日照数1813.8小时，多年平均降雨量1387.9mm，极端最高气温39.3℃，极端最低气温-11.8℃。年平均降雨量1302毫米，年平均相对湿度为79%，全年无霜期为277天，处日照时数为1722.1至1816.5小时，年太阳辐射总量为109.5至110.4千卡/平方厘米，是湖南日照时数最多的地区之一。气候特点是：温暖期长，严寒期短，四季分明，雨量充沛。年主导风向为北北东，年平均风速为2.8m/s。</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4</w:t>
            </w:r>
            <w:r>
              <w:rPr>
                <w:rFonts w:hint="default" w:ascii="Times New Roman" w:hAnsi="Times New Roman" w:cs="Times New Roman"/>
                <w:u w:val="none"/>
              </w:rPr>
              <w:t>、水文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东洞庭湖入长江的总出口江段，年平均过境量3126亿m</w:t>
            </w:r>
            <w:r>
              <w:rPr>
                <w:rFonts w:hint="default" w:ascii="Times New Roman" w:hAnsi="Times New Roman" w:cs="Times New Roman"/>
                <w:u w:val="none"/>
                <w:vertAlign w:val="superscript"/>
              </w:rPr>
              <w:t>3</w:t>
            </w:r>
            <w:r>
              <w:rPr>
                <w:rFonts w:hint="default" w:ascii="Times New Roman" w:hAnsi="Times New Roman" w:cs="Times New Roman"/>
                <w:u w:val="none"/>
              </w:rPr>
              <w:t>，最高水位35.31m，最低水位17.06m。长江水最大流量43460m</w:t>
            </w:r>
            <w:r>
              <w:rPr>
                <w:rFonts w:hint="default" w:ascii="Times New Roman" w:hAnsi="Times New Roman" w:cs="Times New Roman"/>
                <w:u w:val="none"/>
                <w:vertAlign w:val="superscript"/>
              </w:rPr>
              <w:t>3</w:t>
            </w:r>
            <w:r>
              <w:rPr>
                <w:rFonts w:hint="default" w:ascii="Times New Roman" w:hAnsi="Times New Roman" w:cs="Times New Roman"/>
                <w:u w:val="none"/>
              </w:rPr>
              <w:t>/s，最小流量860m</w:t>
            </w:r>
            <w:r>
              <w:rPr>
                <w:rFonts w:hint="default" w:ascii="Times New Roman" w:hAnsi="Times New Roman" w:cs="Times New Roman"/>
                <w:u w:val="none"/>
                <w:vertAlign w:val="superscript"/>
              </w:rPr>
              <w:t>3</w:t>
            </w:r>
            <w:r>
              <w:rPr>
                <w:rFonts w:hint="default" w:ascii="Times New Roman" w:hAnsi="Times New Roman" w:cs="Times New Roman"/>
                <w:u w:val="none"/>
              </w:rPr>
              <w:t>/s。历年平均流量3150m</w:t>
            </w:r>
            <w:r>
              <w:rPr>
                <w:rFonts w:hint="default" w:ascii="Times New Roman" w:hAnsi="Times New Roman" w:cs="Times New Roman"/>
                <w:u w:val="none"/>
                <w:vertAlign w:val="superscript"/>
              </w:rPr>
              <w:t>3</w:t>
            </w:r>
            <w:r>
              <w:rPr>
                <w:rFonts w:hint="default" w:ascii="Times New Roman" w:hAnsi="Times New Roman" w:cs="Times New Roman"/>
                <w:u w:val="none"/>
              </w:rPr>
              <w:t>/s，历年最小流量377m</w:t>
            </w:r>
            <w:r>
              <w:rPr>
                <w:rFonts w:hint="default" w:ascii="Times New Roman" w:hAnsi="Times New Roman" w:cs="Times New Roman"/>
                <w:u w:val="none"/>
                <w:vertAlign w:val="superscript"/>
              </w:rPr>
              <w:t>3</w:t>
            </w:r>
            <w:r>
              <w:rPr>
                <w:rFonts w:hint="default" w:ascii="Times New Roman" w:hAnsi="Times New Roman" w:cs="Times New Roman"/>
                <w:u w:val="none"/>
              </w:rPr>
              <w:t>/s，历年最大断面平均含沙量1.7kg/m</w:t>
            </w:r>
            <w:r>
              <w:rPr>
                <w:rFonts w:hint="default" w:ascii="Times New Roman" w:hAnsi="Times New Roman" w:cs="Times New Roman"/>
                <w:u w:val="none"/>
                <w:vertAlign w:val="superscript"/>
              </w:rPr>
              <w:t>3</w:t>
            </w:r>
            <w:r>
              <w:rPr>
                <w:rFonts w:hint="default" w:ascii="Times New Roman" w:hAnsi="Times New Roman" w:cs="Times New Roman"/>
                <w:u w:val="none"/>
              </w:rPr>
              <w:t>，历年最小断面平均含沙量0.017kg/m</w:t>
            </w:r>
            <w:r>
              <w:rPr>
                <w:rFonts w:hint="default" w:ascii="Times New Roman" w:hAnsi="Times New Roman" w:cs="Times New Roman"/>
                <w:u w:val="none"/>
                <w:vertAlign w:val="superscript"/>
              </w:rPr>
              <w:t>3</w:t>
            </w:r>
            <w:r>
              <w:rPr>
                <w:rFonts w:hint="default" w:ascii="Times New Roman" w:hAnsi="Times New Roman" w:cs="Times New Roman"/>
                <w:u w:val="none"/>
              </w:rPr>
              <w:t>。东洞庭湖水最高水温33.2℃，最低水温3℃，冬季平均水温6.9℃。</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南湖：属于洞庭湖湖泊水系，位于岳阳市中心城区南部，原为洞庭湖东岸的一个大湖湾，因修筑南津港大堤与洞庭湖相分隔，仅出口处建有一个与洞庭湖相通的控制性闸口，成为了一个半封闭型湖泊。湖水依赖湖面降水、集雨区径流水和城市污水处理厂外排废水补给，出流经控制闸泄入洞庭湖，现有水面面积11.83平方公里，沿湖岸线50多公里，平均水深3.0米，最大水深9米，最高控制水位27.68米，正常蓄水量为3549万立方米，集雨面积约为150平方公里。</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5</w:t>
            </w:r>
            <w:r>
              <w:rPr>
                <w:rFonts w:hint="default" w:ascii="Times New Roman" w:hAnsi="Times New Roman" w:cs="Times New Roman"/>
                <w:u w:val="none"/>
              </w:rPr>
              <w:t>、土壤</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岳阳市总国土面积15019平方公里，耕地面积32.10千公顷，其中水田面积17.33千公顷。区域表土为受长江和洞庭湖控制的冲积土，表层以粘土为主，夹少量砂土，厚度在0.4-12.64m，呈红褐色、黄褐色、深绿色和紫红色等类型；自然土壤以湖土和红壤为主，农耕以水稻土和菜园土为主。</w:t>
            </w:r>
          </w:p>
          <w:p>
            <w:pPr>
              <w:pStyle w:val="5"/>
              <w:keepNext/>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u w:val="none"/>
              </w:rPr>
            </w:pPr>
            <w:r>
              <w:rPr>
                <w:rFonts w:hint="default" w:ascii="Times New Roman" w:hAnsi="Times New Roman" w:cs="Times New Roman"/>
                <w:u w:val="none"/>
                <w:lang w:val="en-US" w:eastAsia="zh-CN"/>
              </w:rPr>
              <w:t>6</w:t>
            </w:r>
            <w:r>
              <w:rPr>
                <w:rFonts w:hint="default" w:ascii="Times New Roman" w:hAnsi="Times New Roman" w:cs="Times New Roman"/>
                <w:u w:val="none"/>
              </w:rPr>
              <w:t>、生态环境概况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经开区属于亚热带季风气候，四季分明，春季多雨，秋季晴朗干旱，为各种动植物的生长繁殖提供了适宜的环境。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植物中的乔木类有马尾松、杉木、小叶栎、苦槠、石砾、栲树、樟树、喜树、梧桐、枣、榕叶冬青、樱桃、珍珠莲等，灌木类有问荆、金樱子、盐肤木、山胡桃、水竹、篌竹、油茶、鸡婆柳、胡枝子、黄栀子，野鸭椿等。动物中有斑鸠、野鸭等鸟类，还有蛇、野兔、野鼠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区内植物属中亚热带长绿阔叶、针叶林带，树木有松、杉、樟、扬、柳等，山体植被覆盖较好。区内农作物主要有水稻、油菜等。根据现场调查，项目区域没有珍稀濒危等需要保护的野生动植物。</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7、</w:t>
            </w:r>
            <w:r>
              <w:rPr>
                <w:rFonts w:hint="default" w:ascii="Times New Roman" w:hAnsi="Times New Roman" w:cs="Times New Roman"/>
                <w:u w:val="none"/>
              </w:rPr>
              <w:t>罗家坡污水处理厂基本情况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罗家坡污水处理厂位于岳阳经济技术开发区康王乡新华村，位临北港河，占地47亩，工程总投资12000万元。工程汇水包括开发区北中片区、岳阳市金凤桥区共2个城市污水排放口，工程设计日处理污水量为5×10</w:t>
            </w:r>
            <w:r>
              <w:rPr>
                <w:rFonts w:hint="default" w:ascii="Times New Roman" w:hAnsi="Times New Roman" w:cs="Times New Roman"/>
                <w:u w:val="none"/>
                <w:vertAlign w:val="superscript"/>
              </w:rPr>
              <w:t>4</w:t>
            </w:r>
            <w:r>
              <w:rPr>
                <w:rFonts w:hint="default" w:ascii="Times New Roman" w:hAnsi="Times New Roman" w:cs="Times New Roman"/>
                <w:u w:val="none"/>
              </w:rPr>
              <w:t>m</w:t>
            </w:r>
            <w:r>
              <w:rPr>
                <w:rFonts w:hint="default" w:ascii="Times New Roman" w:hAnsi="Times New Roman" w:cs="Times New Roman"/>
                <w:u w:val="none"/>
                <w:vertAlign w:val="superscript"/>
              </w:rPr>
              <w:t>3</w:t>
            </w:r>
            <w:r>
              <w:rPr>
                <w:rFonts w:hint="default" w:ascii="Times New Roman" w:hAnsi="Times New Roman" w:cs="Times New Roman"/>
                <w:u w:val="none"/>
              </w:rPr>
              <w:t>/d。于2010年6月建成并投入使用。项目由江苏鹏鹞环保集团岳阳鹏鹞水务有限公司以BOT方式投资建设，采用A</w:t>
            </w:r>
            <w:r>
              <w:rPr>
                <w:rFonts w:hint="default" w:ascii="Times New Roman" w:hAnsi="Times New Roman" w:cs="Times New Roman"/>
                <w:u w:val="none"/>
                <w:vertAlign w:val="superscript"/>
              </w:rPr>
              <w:t>2</w:t>
            </w:r>
            <w:r>
              <w:rPr>
                <w:rFonts w:hint="default" w:ascii="Times New Roman" w:hAnsi="Times New Roman" w:cs="Times New Roman"/>
                <w:u w:val="none"/>
              </w:rPr>
              <w:t>/O工艺。目前，岳阳市经济开发区污水处理厂建设工程实际处理效率为80%左右。工程已于2011年7月通过湖南省环保厅验收。根据岳阳市经济开发区污水处理厂提供的2015年运行情况数据可知，污水厂平均进水水质浓度BOD</w:t>
            </w:r>
            <w:r>
              <w:rPr>
                <w:rFonts w:hint="default" w:ascii="Times New Roman" w:hAnsi="Times New Roman" w:cs="Times New Roman"/>
                <w:u w:val="none"/>
                <w:vertAlign w:val="subscript"/>
              </w:rPr>
              <w:t>5</w:t>
            </w:r>
            <w:r>
              <w:rPr>
                <w:rFonts w:hint="default" w:ascii="Times New Roman" w:hAnsi="Times New Roman" w:cs="Times New Roman"/>
                <w:u w:val="none"/>
              </w:rPr>
              <w:t>为95.81mg/L，COD为222.34mg/L， NH</w:t>
            </w:r>
            <w:r>
              <w:rPr>
                <w:rFonts w:hint="default" w:ascii="Times New Roman" w:hAnsi="Times New Roman" w:cs="Times New Roman"/>
                <w:u w:val="none"/>
                <w:vertAlign w:val="subscript"/>
              </w:rPr>
              <w:t>3</w:t>
            </w:r>
            <w:r>
              <w:rPr>
                <w:rFonts w:hint="default" w:ascii="Times New Roman" w:hAnsi="Times New Roman" w:cs="Times New Roman"/>
                <w:u w:val="none"/>
              </w:rPr>
              <w:t>-N为18.59mg/L，TP为1.41mg/L，SS为91.19mg/L，粪大肠菌群为28975个/L。</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根据罗家坡污水处理厂2018年前2季度监督性监测数据，罗家坡污水处理厂废水经处理后能达到《城镇污水处理厂污染物排放标准》中的一级A标准要求。</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highlight w:val="none"/>
                <w:u w:val="none"/>
              </w:rPr>
            </w:pPr>
            <w:r>
              <w:rPr>
                <w:rFonts w:hint="default" w:ascii="Times New Roman" w:hAnsi="Times New Roman" w:cs="Times New Roman"/>
                <w:b/>
                <w:bCs/>
                <w:highlight w:val="none"/>
                <w:u w:val="none"/>
              </w:rPr>
              <w:t>表2-</w:t>
            </w:r>
            <w:r>
              <w:rPr>
                <w:rFonts w:hint="default" w:ascii="Times New Roman" w:hAnsi="Times New Roman" w:cs="Times New Roman"/>
                <w:b/>
                <w:bCs/>
                <w:highlight w:val="none"/>
                <w:u w:val="none"/>
                <w:lang w:val="en-US" w:eastAsia="zh-CN"/>
              </w:rPr>
              <w:t>1</w:t>
            </w:r>
            <w:r>
              <w:rPr>
                <w:rFonts w:hint="default" w:ascii="Times New Roman" w:hAnsi="Times New Roman" w:cs="Times New Roman"/>
                <w:b/>
                <w:bCs/>
                <w:highlight w:val="none"/>
                <w:u w:val="none"/>
              </w:rPr>
              <w:t xml:space="preserve">  罗家坡污水处理厂水质监测结果表   单位：mg/L，pH除外</w:t>
            </w:r>
          </w:p>
          <w:tbl>
            <w:tblPr>
              <w:tblStyle w:val="15"/>
              <w:tblW w:w="9062"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1816"/>
              <w:gridCol w:w="735"/>
              <w:gridCol w:w="704"/>
              <w:gridCol w:w="1019"/>
              <w:gridCol w:w="1082"/>
              <w:gridCol w:w="971"/>
              <w:gridCol w:w="955"/>
              <w:gridCol w:w="825"/>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1" w:type="dxa"/>
                  <w:gridSpan w:val="2"/>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控制项目</w:t>
                  </w:r>
                </w:p>
              </w:tc>
              <w:tc>
                <w:tcPr>
                  <w:tcW w:w="735"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pH</w:t>
                  </w:r>
                </w:p>
              </w:tc>
              <w:tc>
                <w:tcPr>
                  <w:tcW w:w="704"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COD</w:t>
                  </w:r>
                </w:p>
              </w:tc>
              <w:tc>
                <w:tcPr>
                  <w:tcW w:w="1019"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石油类</w:t>
                  </w:r>
                </w:p>
              </w:tc>
              <w:tc>
                <w:tcPr>
                  <w:tcW w:w="1082"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氨氮</w:t>
                  </w:r>
                </w:p>
              </w:tc>
              <w:tc>
                <w:tcPr>
                  <w:tcW w:w="971"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挥发酚</w:t>
                  </w:r>
                </w:p>
              </w:tc>
              <w:tc>
                <w:tcPr>
                  <w:tcW w:w="955"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BOD</w:t>
                  </w:r>
                  <w:r>
                    <w:rPr>
                      <w:rFonts w:hint="default" w:ascii="Times New Roman" w:hAnsi="Times New Roman" w:cs="Times New Roman"/>
                      <w:b/>
                      <w:bCs/>
                      <w:sz w:val="21"/>
                      <w:szCs w:val="21"/>
                      <w:highlight w:val="none"/>
                      <w:u w:val="none"/>
                      <w:vertAlign w:val="subscript"/>
                    </w:rPr>
                    <w:t>5</w:t>
                  </w:r>
                </w:p>
              </w:tc>
              <w:tc>
                <w:tcPr>
                  <w:tcW w:w="825" w:type="dxa"/>
                  <w:tcBorders>
                    <w:bottom w:val="single" w:color="auto" w:sz="12" w:space="0"/>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总磷</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5" w:type="dxa"/>
                  <w:vMerge w:val="restart"/>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处理设施排口</w:t>
                  </w:r>
                </w:p>
              </w:tc>
              <w:tc>
                <w:tcPr>
                  <w:tcW w:w="1816"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2018年第一季度</w:t>
                  </w:r>
                </w:p>
              </w:tc>
              <w:tc>
                <w:tcPr>
                  <w:tcW w:w="735"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7.13</w:t>
                  </w:r>
                </w:p>
              </w:tc>
              <w:tc>
                <w:tcPr>
                  <w:tcW w:w="704"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33</w:t>
                  </w:r>
                </w:p>
              </w:tc>
              <w:tc>
                <w:tcPr>
                  <w:tcW w:w="1019"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0.04</w:t>
                  </w:r>
                </w:p>
              </w:tc>
              <w:tc>
                <w:tcPr>
                  <w:tcW w:w="1082"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0.025ND</w:t>
                  </w:r>
                </w:p>
              </w:tc>
              <w:tc>
                <w:tcPr>
                  <w:tcW w:w="971"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0.01ND</w:t>
                  </w:r>
                </w:p>
              </w:tc>
              <w:tc>
                <w:tcPr>
                  <w:tcW w:w="955"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4.9</w:t>
                  </w:r>
                </w:p>
              </w:tc>
              <w:tc>
                <w:tcPr>
                  <w:tcW w:w="825" w:type="dxa"/>
                  <w:tcBorders>
                    <w:top w:val="single" w:color="auto" w:sz="12" w:space="0"/>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0.17</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5"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181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2018年第二季度</w:t>
                  </w:r>
                </w:p>
              </w:tc>
              <w:tc>
                <w:tcPr>
                  <w:tcW w:w="73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6.15</w:t>
                  </w:r>
                </w:p>
              </w:tc>
              <w:tc>
                <w:tcPr>
                  <w:tcW w:w="70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35</w:t>
                  </w:r>
                </w:p>
              </w:tc>
              <w:tc>
                <w:tcPr>
                  <w:tcW w:w="101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0.08</w:t>
                  </w:r>
                </w:p>
              </w:tc>
              <w:tc>
                <w:tcPr>
                  <w:tcW w:w="108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0.122</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0.01ND</w:t>
                  </w:r>
                </w:p>
              </w:tc>
              <w:tc>
                <w:tcPr>
                  <w:tcW w:w="95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1.2</w:t>
                  </w:r>
                </w:p>
              </w:tc>
              <w:tc>
                <w:tcPr>
                  <w:tcW w:w="82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0.20</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1" w:type="dxa"/>
                  <w:gridSpan w:val="2"/>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一级A标准限值</w:t>
                  </w:r>
                </w:p>
              </w:tc>
              <w:tc>
                <w:tcPr>
                  <w:tcW w:w="73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6～9</w:t>
                  </w:r>
                </w:p>
              </w:tc>
              <w:tc>
                <w:tcPr>
                  <w:tcW w:w="70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50</w:t>
                  </w:r>
                </w:p>
              </w:tc>
              <w:tc>
                <w:tcPr>
                  <w:tcW w:w="101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w:t>
                  </w:r>
                </w:p>
              </w:tc>
              <w:tc>
                <w:tcPr>
                  <w:tcW w:w="108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5</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0.5</w:t>
                  </w:r>
                </w:p>
              </w:tc>
              <w:tc>
                <w:tcPr>
                  <w:tcW w:w="95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20</w:t>
                  </w:r>
                </w:p>
              </w:tc>
              <w:tc>
                <w:tcPr>
                  <w:tcW w:w="82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0.5</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根据长沙市规划设计院有限责任公司编制的《罗家坡污水处理厂二期扩建工程项目可行性研究报告》，罗家坡污水处理厂二期扩建工程项目设计规模为5×10</w:t>
            </w:r>
            <w:r>
              <w:rPr>
                <w:rFonts w:hint="default" w:ascii="Times New Roman" w:hAnsi="Times New Roman" w:cs="Times New Roman"/>
                <w:highlight w:val="none"/>
                <w:u w:val="none"/>
                <w:vertAlign w:val="superscript"/>
              </w:rPr>
              <w:t>4</w:t>
            </w:r>
            <w:r>
              <w:rPr>
                <w:rFonts w:hint="default" w:ascii="Times New Roman" w:hAnsi="Times New Roman" w:cs="Times New Roman"/>
                <w:highlight w:val="none"/>
                <w:u w:val="none"/>
              </w:rPr>
              <w:t>m</w:t>
            </w:r>
            <w:r>
              <w:rPr>
                <w:rFonts w:hint="default" w:ascii="Times New Roman" w:hAnsi="Times New Roman" w:cs="Times New Roman"/>
                <w:highlight w:val="none"/>
                <w:u w:val="none"/>
                <w:vertAlign w:val="superscript"/>
              </w:rPr>
              <w:t>3</w:t>
            </w:r>
            <w:r>
              <w:rPr>
                <w:rFonts w:hint="default" w:ascii="Times New Roman" w:hAnsi="Times New Roman" w:cs="Times New Roman"/>
                <w:highlight w:val="none"/>
                <w:u w:val="none"/>
              </w:rPr>
              <w:t>/d，总用地面积约46亩，采用A</w:t>
            </w:r>
            <w:r>
              <w:rPr>
                <w:rFonts w:hint="default" w:ascii="Times New Roman" w:hAnsi="Times New Roman" w:cs="Times New Roman"/>
                <w:highlight w:val="none"/>
                <w:u w:val="none"/>
                <w:vertAlign w:val="superscript"/>
              </w:rPr>
              <w:t>2</w:t>
            </w:r>
            <w:r>
              <w:rPr>
                <w:rFonts w:hint="default" w:ascii="Times New Roman" w:hAnsi="Times New Roman" w:cs="Times New Roman"/>
                <w:highlight w:val="none"/>
                <w:u w:val="none"/>
              </w:rPr>
              <w:t>/O工艺。服务范围包括岳阳大道北片、岳阳大道中片、岳阳大道南片、康王片、新华片、木里港片、金凤桥片，至2020年服务范围规划建成区总用地面积23km</w:t>
            </w:r>
            <w:r>
              <w:rPr>
                <w:rFonts w:hint="default" w:ascii="Times New Roman" w:hAnsi="Times New Roman" w:cs="Times New Roman"/>
                <w:highlight w:val="none"/>
                <w:u w:val="none"/>
                <w:vertAlign w:val="superscript"/>
              </w:rPr>
              <w:t>2</w:t>
            </w:r>
            <w:r>
              <w:rPr>
                <w:rFonts w:hint="default" w:ascii="Times New Roman" w:hAnsi="Times New Roman" w:cs="Times New Roman"/>
                <w:highlight w:val="none"/>
                <w:u w:val="none"/>
              </w:rPr>
              <w:t>，服务人口25万人。目前罗家坡污水处理厂二期扩建工程项目正在建设中。</w:t>
            </w:r>
          </w:p>
          <w:p>
            <w:pPr>
              <w:pStyle w:val="2"/>
              <w:rPr>
                <w:rFonts w:hint="default"/>
              </w:rPr>
            </w:pPr>
          </w:p>
          <w:p>
            <w:pPr>
              <w:numPr>
                <w:ilvl w:val="0"/>
                <w:numId w:val="6"/>
              </w:numPr>
              <w:spacing w:line="360" w:lineRule="auto"/>
              <w:ind w:firstLine="562" w:firstLineChars="200"/>
              <w:rPr>
                <w:rFonts w:hint="default" w:ascii="Times New Roman" w:hAnsi="Times New Roman" w:eastAsia="宋体" w:cs="Times New Roman"/>
                <w:b/>
                <w:kern w:val="2"/>
                <w:sz w:val="28"/>
                <w:szCs w:val="22"/>
                <w:u w:val="none"/>
                <w:lang w:val="en-US" w:eastAsia="zh-CN" w:bidi="ar-SA"/>
              </w:rPr>
            </w:pPr>
            <w:r>
              <w:rPr>
                <w:rFonts w:hint="default" w:ascii="Times New Roman" w:hAnsi="Times New Roman" w:eastAsia="宋体" w:cs="Times New Roman"/>
                <w:b/>
                <w:kern w:val="2"/>
                <w:sz w:val="28"/>
                <w:szCs w:val="22"/>
                <w:highlight w:val="none"/>
                <w:u w:val="none"/>
                <w:lang w:val="en-US" w:eastAsia="zh-CN" w:bidi="ar-SA"/>
              </w:rPr>
              <w:t>区</w:t>
            </w:r>
            <w:r>
              <w:rPr>
                <w:rFonts w:hint="default" w:ascii="Times New Roman" w:hAnsi="Times New Roman" w:eastAsia="宋体" w:cs="Times New Roman"/>
                <w:b/>
                <w:kern w:val="2"/>
                <w:sz w:val="28"/>
                <w:szCs w:val="22"/>
                <w:u w:val="none"/>
                <w:lang w:val="en-US" w:eastAsia="zh-CN" w:bidi="ar-SA"/>
              </w:rPr>
              <w:t>域环境功能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本项目所在地环境功能属性见表</w:t>
            </w:r>
            <w:r>
              <w:rPr>
                <w:rFonts w:hint="default" w:ascii="Times New Roman" w:hAnsi="Times New Roman" w:cs="Times New Roman"/>
                <w:u w:val="none"/>
                <w:lang w:val="en-US" w:eastAsia="zh-CN"/>
              </w:rPr>
              <w:t>2-2</w:t>
            </w:r>
            <w:r>
              <w:rPr>
                <w:rFonts w:hint="default" w:ascii="Times New Roman" w:hAnsi="Times New Roman" w:cs="Times New Roman"/>
                <w:u w:val="none"/>
              </w:rPr>
              <w:t>。</w:t>
            </w:r>
          </w:p>
          <w:p>
            <w:pPr>
              <w:pStyle w:val="2"/>
              <w:jc w:val="center"/>
              <w:rPr>
                <w:rFonts w:hint="default" w:ascii="Times New Roman" w:hAnsi="Times New Roman" w:cs="Times New Roman"/>
                <w:u w:val="none"/>
                <w:lang w:eastAsia="zh-CN"/>
              </w:rPr>
            </w:pPr>
            <w:r>
              <w:rPr>
                <w:rFonts w:hint="default" w:ascii="Times New Roman" w:hAnsi="Times New Roman" w:cs="Times New Roman"/>
                <w:b/>
                <w:sz w:val="24"/>
                <w:u w:val="none"/>
              </w:rPr>
              <w:t>表2-</w:t>
            </w:r>
            <w:r>
              <w:rPr>
                <w:rFonts w:hint="default" w:ascii="Times New Roman" w:hAnsi="Times New Roman" w:cs="Times New Roman"/>
                <w:b/>
                <w:sz w:val="24"/>
                <w:u w:val="none"/>
                <w:lang w:val="en-US" w:eastAsia="zh-CN"/>
              </w:rPr>
              <w:t>2</w:t>
            </w:r>
            <w:r>
              <w:rPr>
                <w:rFonts w:hint="default" w:ascii="Times New Roman" w:hAnsi="Times New Roman" w:cs="Times New Roman"/>
                <w:b/>
                <w:sz w:val="24"/>
                <w:u w:val="none"/>
              </w:rPr>
              <w:t xml:space="preserve">  项目拟选址环境功能属性</w:t>
            </w:r>
          </w:p>
          <w:tbl>
            <w:tblPr>
              <w:tblStyle w:val="15"/>
              <w:tblW w:w="9072" w:type="dxa"/>
              <w:jc w:val="center"/>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712"/>
              <w:gridCol w:w="3031"/>
              <w:gridCol w:w="1427"/>
              <w:gridCol w:w="2941"/>
              <w:gridCol w:w="961"/>
            </w:tblGrid>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编号</w:t>
                  </w:r>
                </w:p>
              </w:tc>
              <w:tc>
                <w:tcPr>
                  <w:tcW w:w="3031" w:type="dxa"/>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项目</w:t>
                  </w:r>
                </w:p>
              </w:tc>
              <w:tc>
                <w:tcPr>
                  <w:tcW w:w="5329" w:type="dxa"/>
                  <w:gridSpan w:val="3"/>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功能属性及执行标准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restart"/>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w:t>
                  </w:r>
                </w:p>
              </w:tc>
              <w:tc>
                <w:tcPr>
                  <w:tcW w:w="3031" w:type="dxa"/>
                  <w:vMerge w:val="restart"/>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水环境功能区</w:t>
                  </w:r>
                </w:p>
              </w:tc>
              <w:tc>
                <w:tcPr>
                  <w:tcW w:w="1427"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南湖</w:t>
                  </w:r>
                </w:p>
              </w:tc>
              <w:tc>
                <w:tcPr>
                  <w:tcW w:w="2941"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景观用水</w:t>
                  </w:r>
                </w:p>
              </w:tc>
              <w:tc>
                <w:tcPr>
                  <w:tcW w:w="961"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III类</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3031"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1427"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u w:val="none"/>
                      <w:lang w:eastAsia="zh-CN"/>
                    </w:rPr>
                  </w:pPr>
                  <w:r>
                    <w:rPr>
                      <w:rFonts w:hint="eastAsia" w:ascii="Times New Roman" w:hAnsi="Times New Roman" w:cs="Times New Roman"/>
                      <w:sz w:val="21"/>
                      <w:szCs w:val="21"/>
                      <w:highlight w:val="none"/>
                      <w:u w:val="none"/>
                      <w:lang w:eastAsia="zh-CN"/>
                    </w:rPr>
                    <w:t>北港河</w:t>
                  </w:r>
                </w:p>
              </w:tc>
              <w:tc>
                <w:tcPr>
                  <w:tcW w:w="2941"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景观用水</w:t>
                  </w:r>
                </w:p>
              </w:tc>
              <w:tc>
                <w:tcPr>
                  <w:tcW w:w="961" w:type="dxa"/>
                  <w:tcBorders>
                    <w:top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III类</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2</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环境空气质量功能区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二类区，环境空气质量执行《环境空气质量标准》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（GB3095-2012）中的二级标准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3</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声环境功能区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《声环境质量标准》（GB3096-2008）</w:t>
                  </w:r>
                  <w:r>
                    <w:rPr>
                      <w:rFonts w:hint="eastAsia" w:ascii="Times New Roman" w:hAnsi="Times New Roman" w:cs="Times New Roman"/>
                      <w:sz w:val="21"/>
                      <w:szCs w:val="21"/>
                      <w:highlight w:val="none"/>
                      <w:u w:val="none"/>
                      <w:lang w:val="en-US" w:eastAsia="zh-CN"/>
                    </w:rPr>
                    <w:t>2</w:t>
                  </w:r>
                  <w:r>
                    <w:rPr>
                      <w:rFonts w:hint="default" w:ascii="Times New Roman" w:hAnsi="Times New Roman" w:cs="Times New Roman"/>
                      <w:sz w:val="21"/>
                      <w:szCs w:val="21"/>
                      <w:highlight w:val="none"/>
                      <w:u w:val="none"/>
                    </w:rPr>
                    <w:t>类标准</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4</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是否基本农田保护区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5</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是否森林公园</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6</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是否生态功能保护区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7</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是否水土流失重点防治区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8</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是否人口密集区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是</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9</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是否重点文物保护单位</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10</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是否三河、三湖、两控区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是“两控区”</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11</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是否水库库区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12</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是否污水处理厂集水范围</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是（罗家坡污水处理厂）</w:t>
                  </w:r>
                </w:p>
              </w:tc>
            </w:tr>
            <w:tr>
              <w:tblPrEx>
                <w:tblBorders>
                  <w:top w:val="single" w:color="000000" w:sz="12" w:space="0"/>
                  <w:left w:val="single" w:color="000000" w:sz="4" w:space="0"/>
                  <w:bottom w:val="single" w:color="000000" w:sz="12"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712"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13</w:t>
                  </w:r>
                </w:p>
              </w:tc>
              <w:tc>
                <w:tcPr>
                  <w:tcW w:w="3031"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是否属于生态敏感与脆弱区</w:t>
                  </w:r>
                </w:p>
              </w:tc>
              <w:tc>
                <w:tcPr>
                  <w:tcW w:w="5329" w:type="dxa"/>
                  <w:gridSpan w:val="3"/>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否</w:t>
                  </w:r>
                </w:p>
              </w:tc>
            </w:tr>
          </w:tbl>
          <w:p>
            <w:pPr>
              <w:pStyle w:val="2"/>
              <w:jc w:val="center"/>
              <w:rPr>
                <w:rFonts w:hint="default" w:ascii="Times New Roman" w:hAnsi="Times New Roman" w:cs="Times New Roman"/>
                <w:u w:val="none"/>
                <w:lang w:eastAsia="zh-CN"/>
              </w:rPr>
            </w:pPr>
          </w:p>
        </w:tc>
      </w:tr>
    </w:tbl>
    <w:p>
      <w:pPr>
        <w:rPr>
          <w:rFonts w:hint="eastAsia"/>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numPr>
          <w:ilvl w:val="0"/>
          <w:numId w:val="0"/>
        </w:numPr>
        <w:bidi w:val="0"/>
        <w:ind w:leftChars="0"/>
        <w:rPr>
          <w:rFonts w:hint="eastAsia"/>
          <w:b/>
          <w:bCs/>
          <w:u w:val="none"/>
          <w:lang w:eastAsia="zh-CN"/>
        </w:rPr>
      </w:pPr>
      <w:bookmarkStart w:id="3" w:name="_Toc28697"/>
      <w:r>
        <w:rPr>
          <w:rFonts w:hint="eastAsia"/>
          <w:b/>
          <w:bCs/>
          <w:u w:val="none"/>
          <w:lang w:eastAsia="zh-CN"/>
        </w:rPr>
        <w:t>三、环境质量状况</w:t>
      </w:r>
      <w:bookmarkEnd w:id="3"/>
    </w:p>
    <w:tbl>
      <w:tblPr>
        <w:tblStyle w:val="16"/>
        <w:tblW w:w="9288"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8"/>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spacing w:line="360" w:lineRule="auto"/>
              <w:ind w:left="0" w:leftChars="0" w:right="120" w:rightChars="50" w:firstLine="0" w:firstLineChars="0"/>
              <w:rPr>
                <w:rFonts w:hint="default" w:ascii="Times New Roman" w:hAnsi="Times New Roman" w:cs="Times New Roman"/>
                <w:b/>
                <w:bCs/>
                <w:u w:val="none"/>
              </w:rPr>
            </w:pPr>
            <w:r>
              <w:rPr>
                <w:rFonts w:hint="default" w:ascii="Times New Roman" w:hAnsi="Times New Roman" w:cs="Times New Roman"/>
                <w:b/>
                <w:bCs/>
                <w:u w:val="none"/>
              </w:rPr>
              <w:t>建设项目所在地区域环境质量现状及主要环境问题（环境空气、地面水、地下水、声环境、生态环境）</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1、</w:t>
            </w:r>
            <w:r>
              <w:rPr>
                <w:rFonts w:hint="default" w:ascii="Times New Roman" w:hAnsi="Times New Roman" w:cs="Times New Roman"/>
                <w:u w:val="none"/>
              </w:rPr>
              <w:t>环境空气质量状况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根据岳阳市人民政府公示的《岳阳市201</w:t>
            </w:r>
            <w:r>
              <w:rPr>
                <w:rFonts w:hint="default" w:ascii="Times New Roman" w:hAnsi="Times New Roman" w:cs="Times New Roman"/>
                <w:u w:val="none"/>
                <w:lang w:val="en-US" w:eastAsia="zh-CN"/>
              </w:rPr>
              <w:t>8</w:t>
            </w:r>
            <w:r>
              <w:rPr>
                <w:rFonts w:hint="default" w:ascii="Times New Roman" w:hAnsi="Times New Roman" w:cs="Times New Roman"/>
                <w:u w:val="none"/>
              </w:rPr>
              <w:t>年度环境质量公报》</w:t>
            </w:r>
            <w:r>
              <w:rPr>
                <w:rFonts w:hint="default" w:ascii="Times New Roman" w:hAnsi="Times New Roman" w:cs="Times New Roman"/>
                <w:u w:val="none"/>
                <w:lang w:eastAsia="zh-CN"/>
              </w:rPr>
              <w:t>，</w:t>
            </w:r>
            <w:r>
              <w:rPr>
                <w:rFonts w:hint="default" w:ascii="Times New Roman" w:hAnsi="Times New Roman" w:cs="Times New Roman"/>
                <w:u w:val="none"/>
              </w:rPr>
              <w:t>2018年度城区环境空气质量达标率为78.6%，轻度污染占全年18.3%，中度污染占2.2%，重度污染占0.8%，无严重污染天气。细颗粒物（PM</w:t>
            </w:r>
            <w:r>
              <w:rPr>
                <w:rFonts w:hint="default" w:ascii="Times New Roman" w:hAnsi="Times New Roman" w:cs="Times New Roman"/>
                <w:u w:val="none"/>
                <w:vertAlign w:val="subscript"/>
              </w:rPr>
              <w:t>2.5</w:t>
            </w:r>
            <w:r>
              <w:rPr>
                <w:rFonts w:hint="default" w:ascii="Times New Roman" w:hAnsi="Times New Roman" w:cs="Times New Roman"/>
                <w:u w:val="none"/>
              </w:rPr>
              <w:t>）为首要污染物占超标天数58.4%，臭氧（O</w:t>
            </w:r>
            <w:r>
              <w:rPr>
                <w:rFonts w:hint="default" w:ascii="Times New Roman" w:hAnsi="Times New Roman" w:cs="Times New Roman"/>
                <w:u w:val="none"/>
                <w:vertAlign w:val="subscript"/>
              </w:rPr>
              <w:t>3</w:t>
            </w:r>
            <w:r>
              <w:rPr>
                <w:rFonts w:hint="default" w:ascii="Times New Roman" w:hAnsi="Times New Roman" w:cs="Times New Roman"/>
                <w:u w:val="none"/>
              </w:rPr>
              <w:t>）为首要污染物的天数占37.7%，可吸入颗粒物（PM</w:t>
            </w:r>
            <w:r>
              <w:rPr>
                <w:rFonts w:hint="default" w:ascii="Times New Roman" w:hAnsi="Times New Roman" w:cs="Times New Roman"/>
                <w:u w:val="none"/>
                <w:vertAlign w:val="subscript"/>
              </w:rPr>
              <w:t>10</w:t>
            </w:r>
            <w:r>
              <w:rPr>
                <w:rFonts w:hint="default" w:ascii="Times New Roman" w:hAnsi="Times New Roman" w:cs="Times New Roman"/>
                <w:u w:val="none"/>
              </w:rPr>
              <w:t>）为首要污染物的天数占3.9%。2018年城区环境空气质量综合指数为4.39，较2017年有所降低。</w:t>
            </w:r>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cs="Times New Roman"/>
                <w:u w:val="none"/>
              </w:rPr>
            </w:pPr>
            <w:r>
              <w:rPr>
                <w:rFonts w:hint="default" w:ascii="Times New Roman" w:hAnsi="Times New Roman" w:cs="Times New Roman"/>
                <w:b/>
                <w:bCs/>
                <w:u w:val="none"/>
              </w:rPr>
              <w:t>表3-1  岳阳市环境空气质量状况</w:t>
            </w:r>
          </w:p>
          <w:tbl>
            <w:tblPr>
              <w:tblStyle w:val="15"/>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710"/>
              <w:gridCol w:w="695"/>
              <w:gridCol w:w="695"/>
              <w:gridCol w:w="799"/>
              <w:gridCol w:w="1540"/>
              <w:gridCol w:w="1672"/>
              <w:gridCol w:w="977"/>
              <w:gridCol w:w="576"/>
              <w:gridCol w:w="561"/>
              <w:gridCol w:w="842"/>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40" w:hRule="atLeast"/>
                <w:jc w:val="center"/>
              </w:trPr>
              <w:tc>
                <w:tcPr>
                  <w:tcW w:w="391"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时间</w:t>
                  </w:r>
                </w:p>
              </w:tc>
              <w:tc>
                <w:tcPr>
                  <w:tcW w:w="383"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SO</w:t>
                  </w:r>
                  <w:r>
                    <w:rPr>
                      <w:rFonts w:hint="default" w:ascii="Times New Roman" w:hAnsi="Times New Roman" w:cs="Times New Roman"/>
                      <w:b/>
                      <w:bCs/>
                      <w:sz w:val="21"/>
                      <w:szCs w:val="21"/>
                      <w:u w:val="none"/>
                      <w:vertAlign w:val="subscript"/>
                      <w:lang w:val="en-US" w:eastAsia="zh-CN"/>
                    </w:rPr>
                    <w: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ug/m</w:t>
                  </w:r>
                  <w:r>
                    <w:rPr>
                      <w:rFonts w:hint="default" w:ascii="Times New Roman" w:hAnsi="Times New Roman" w:cs="Times New Roman"/>
                      <w:b/>
                      <w:bCs/>
                      <w:sz w:val="21"/>
                      <w:szCs w:val="21"/>
                      <w:u w:val="none"/>
                      <w:vertAlign w:val="superscript"/>
                      <w:lang w:val="en-US" w:eastAsia="zh-CN"/>
                    </w:rPr>
                    <w:t>3</w:t>
                  </w:r>
                </w:p>
              </w:tc>
              <w:tc>
                <w:tcPr>
                  <w:tcW w:w="383"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NO</w:t>
                  </w:r>
                  <w:r>
                    <w:rPr>
                      <w:rFonts w:hint="default" w:ascii="Times New Roman" w:hAnsi="Times New Roman" w:cs="Times New Roman"/>
                      <w:b/>
                      <w:bCs/>
                      <w:sz w:val="21"/>
                      <w:szCs w:val="21"/>
                      <w:u w:val="none"/>
                      <w:vertAlign w:val="subscript"/>
                      <w:lang w:val="en-US" w:eastAsia="zh-CN"/>
                    </w:rPr>
                    <w:t>2</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ug/m</w:t>
                  </w:r>
                  <w:r>
                    <w:rPr>
                      <w:rFonts w:hint="default" w:ascii="Times New Roman" w:hAnsi="Times New Roman" w:cs="Times New Roman"/>
                      <w:b/>
                      <w:bCs/>
                      <w:sz w:val="21"/>
                      <w:szCs w:val="21"/>
                      <w:u w:val="none"/>
                      <w:vertAlign w:val="superscript"/>
                      <w:lang w:val="en-US" w:eastAsia="zh-CN"/>
                    </w:rPr>
                    <w:t>3</w:t>
                  </w:r>
                </w:p>
              </w:tc>
              <w:tc>
                <w:tcPr>
                  <w:tcW w:w="440"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PM</w:t>
                  </w:r>
                  <w:r>
                    <w:rPr>
                      <w:rFonts w:hint="default" w:ascii="Times New Roman" w:hAnsi="Times New Roman" w:cs="Times New Roman"/>
                      <w:b/>
                      <w:bCs/>
                      <w:sz w:val="21"/>
                      <w:szCs w:val="21"/>
                      <w:u w:val="none"/>
                      <w:vertAlign w:val="subscript"/>
                      <w:lang w:val="en-US" w:eastAsia="zh-CN"/>
                    </w:rPr>
                    <w:t>10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ug/m</w:t>
                  </w:r>
                  <w:r>
                    <w:rPr>
                      <w:rFonts w:hint="default" w:ascii="Times New Roman" w:hAnsi="Times New Roman" w:cs="Times New Roman"/>
                      <w:b/>
                      <w:bCs/>
                      <w:sz w:val="21"/>
                      <w:szCs w:val="21"/>
                      <w:u w:val="none"/>
                      <w:vertAlign w:val="superscript"/>
                      <w:lang w:val="en-US" w:eastAsia="zh-CN"/>
                    </w:rPr>
                    <w:t>3</w:t>
                  </w:r>
                </w:p>
              </w:tc>
              <w:tc>
                <w:tcPr>
                  <w:tcW w:w="848"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CO  mg/m</w:t>
                  </w:r>
                  <w:r>
                    <w:rPr>
                      <w:rFonts w:hint="default" w:ascii="Times New Roman" w:hAnsi="Times New Roman" w:cs="Times New Roman"/>
                      <w:b/>
                      <w:bCs/>
                      <w:sz w:val="21"/>
                      <w:szCs w:val="21"/>
                      <w:u w:val="none"/>
                      <w:vertAlign w:val="superscript"/>
                      <w:lang w:val="en-US" w:eastAsia="zh-CN"/>
                    </w:rPr>
                    <w:t>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(第95百分位数)</w:t>
                  </w:r>
                </w:p>
              </w:tc>
              <w:tc>
                <w:tcPr>
                  <w:tcW w:w="921"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O</w:t>
                  </w:r>
                  <w:r>
                    <w:rPr>
                      <w:rFonts w:hint="default" w:ascii="Times New Roman" w:hAnsi="Times New Roman" w:cs="Times New Roman"/>
                      <w:b/>
                      <w:bCs/>
                      <w:sz w:val="21"/>
                      <w:szCs w:val="21"/>
                      <w:u w:val="none"/>
                      <w:vertAlign w:val="subscript"/>
                      <w:lang w:val="en-US" w:eastAsia="zh-CN"/>
                    </w:rPr>
                    <w:t>3</w:t>
                  </w:r>
                  <w:r>
                    <w:rPr>
                      <w:rFonts w:hint="default" w:ascii="Times New Roman" w:hAnsi="Times New Roman" w:cs="Times New Roman"/>
                      <w:b/>
                      <w:bCs/>
                      <w:sz w:val="21"/>
                      <w:szCs w:val="21"/>
                      <w:u w:val="none"/>
                      <w:lang w:val="en-US" w:eastAsia="zh-CN"/>
                    </w:rPr>
                    <w:t>_8h  ug/m</w:t>
                  </w:r>
                  <w:r>
                    <w:rPr>
                      <w:rFonts w:hint="default" w:ascii="Times New Roman" w:hAnsi="Times New Roman" w:cs="Times New Roman"/>
                      <w:b/>
                      <w:bCs/>
                      <w:sz w:val="21"/>
                      <w:szCs w:val="21"/>
                      <w:u w:val="none"/>
                      <w:vertAlign w:val="superscript"/>
                      <w:lang w:val="en-US" w:eastAsia="zh-CN"/>
                    </w:rPr>
                    <w:t>3</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(第90百分位数)</w:t>
                  </w:r>
                </w:p>
              </w:tc>
              <w:tc>
                <w:tcPr>
                  <w:tcW w:w="538"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PM</w:t>
                  </w:r>
                  <w:r>
                    <w:rPr>
                      <w:rFonts w:hint="default" w:ascii="Times New Roman" w:hAnsi="Times New Roman" w:cs="Times New Roman"/>
                      <w:b/>
                      <w:bCs/>
                      <w:sz w:val="21"/>
                      <w:szCs w:val="21"/>
                      <w:u w:val="none"/>
                      <w:vertAlign w:val="subscript"/>
                      <w:lang w:val="en-US" w:eastAsia="zh-CN"/>
                    </w:rPr>
                    <w:t>2.5</w:t>
                  </w:r>
                  <w:r>
                    <w:rPr>
                      <w:rFonts w:hint="default" w:ascii="Times New Roman" w:hAnsi="Times New Roman" w:cs="Times New Roman"/>
                      <w:b/>
                      <w:bCs/>
                      <w:sz w:val="21"/>
                      <w:szCs w:val="21"/>
                      <w:u w:val="none"/>
                      <w:lang w:val="en-US" w:eastAsia="zh-CN"/>
                    </w:rPr>
                    <w:t xml:space="preserve"> ug/m</w:t>
                  </w:r>
                  <w:r>
                    <w:rPr>
                      <w:rFonts w:hint="default" w:ascii="Times New Roman" w:hAnsi="Times New Roman" w:cs="Times New Roman"/>
                      <w:b/>
                      <w:bCs/>
                      <w:sz w:val="21"/>
                      <w:szCs w:val="21"/>
                      <w:u w:val="none"/>
                      <w:vertAlign w:val="superscript"/>
                      <w:lang w:val="en-US" w:eastAsia="zh-CN"/>
                    </w:rPr>
                    <w:t>3</w:t>
                  </w:r>
                </w:p>
              </w:tc>
              <w:tc>
                <w:tcPr>
                  <w:tcW w:w="317"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达标天数</w:t>
                  </w:r>
                </w:p>
              </w:tc>
              <w:tc>
                <w:tcPr>
                  <w:tcW w:w="309"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有效天数</w:t>
                  </w:r>
                </w:p>
              </w:tc>
              <w:tc>
                <w:tcPr>
                  <w:tcW w:w="464" w:type="pct"/>
                  <w:tcBorders>
                    <w:bottom w:val="single" w:color="000000" w:sz="12" w:space="0"/>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lang w:val="en-US" w:eastAsia="zh-CN"/>
                    </w:rPr>
                    <w:t>达标率</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2018年</w:t>
                  </w:r>
                </w:p>
              </w:tc>
              <w:tc>
                <w:tcPr>
                  <w:tcW w:w="383"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10</w:t>
                  </w:r>
                </w:p>
              </w:tc>
              <w:tc>
                <w:tcPr>
                  <w:tcW w:w="383"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23</w:t>
                  </w:r>
                </w:p>
              </w:tc>
              <w:tc>
                <w:tcPr>
                  <w:tcW w:w="440"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72</w:t>
                  </w:r>
                </w:p>
              </w:tc>
              <w:tc>
                <w:tcPr>
                  <w:tcW w:w="848"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1.4</w:t>
                  </w:r>
                </w:p>
              </w:tc>
              <w:tc>
                <w:tcPr>
                  <w:tcW w:w="921"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155</w:t>
                  </w:r>
                </w:p>
              </w:tc>
              <w:tc>
                <w:tcPr>
                  <w:tcW w:w="538"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45</w:t>
                  </w:r>
                </w:p>
              </w:tc>
              <w:tc>
                <w:tcPr>
                  <w:tcW w:w="317"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283</w:t>
                  </w:r>
                </w:p>
              </w:tc>
              <w:tc>
                <w:tcPr>
                  <w:tcW w:w="309"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360</w:t>
                  </w:r>
                </w:p>
              </w:tc>
              <w:tc>
                <w:tcPr>
                  <w:tcW w:w="464" w:type="pct"/>
                  <w:tcBorders>
                    <w:top w:val="single" w:color="000000" w:sz="12" w:space="0"/>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78.6%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2017年</w:t>
                  </w:r>
                </w:p>
              </w:tc>
              <w:tc>
                <w:tcPr>
                  <w:tcW w:w="383"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14</w:t>
                  </w:r>
                </w:p>
              </w:tc>
              <w:tc>
                <w:tcPr>
                  <w:tcW w:w="383"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25</w:t>
                  </w:r>
                </w:p>
              </w:tc>
              <w:tc>
                <w:tcPr>
                  <w:tcW w:w="440"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70</w:t>
                  </w:r>
                </w:p>
              </w:tc>
              <w:tc>
                <w:tcPr>
                  <w:tcW w:w="848"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1.4</w:t>
                  </w:r>
                </w:p>
              </w:tc>
              <w:tc>
                <w:tcPr>
                  <w:tcW w:w="921"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142</w:t>
                  </w:r>
                </w:p>
              </w:tc>
              <w:tc>
                <w:tcPr>
                  <w:tcW w:w="538"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49</w:t>
                  </w:r>
                </w:p>
              </w:tc>
              <w:tc>
                <w:tcPr>
                  <w:tcW w:w="317"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305</w:t>
                  </w:r>
                </w:p>
              </w:tc>
              <w:tc>
                <w:tcPr>
                  <w:tcW w:w="309"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363</w:t>
                  </w:r>
                </w:p>
              </w:tc>
              <w:tc>
                <w:tcPr>
                  <w:tcW w:w="464"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84.0%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391"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标准</w:t>
                  </w:r>
                </w:p>
              </w:tc>
              <w:tc>
                <w:tcPr>
                  <w:tcW w:w="383"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60</w:t>
                  </w:r>
                </w:p>
              </w:tc>
              <w:tc>
                <w:tcPr>
                  <w:tcW w:w="383"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40</w:t>
                  </w:r>
                </w:p>
              </w:tc>
              <w:tc>
                <w:tcPr>
                  <w:tcW w:w="440"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70</w:t>
                  </w:r>
                </w:p>
              </w:tc>
              <w:tc>
                <w:tcPr>
                  <w:tcW w:w="848"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4</w:t>
                  </w:r>
                </w:p>
              </w:tc>
              <w:tc>
                <w:tcPr>
                  <w:tcW w:w="921"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160</w:t>
                  </w:r>
                </w:p>
              </w:tc>
              <w:tc>
                <w:tcPr>
                  <w:tcW w:w="538"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35</w:t>
                  </w:r>
                </w:p>
              </w:tc>
              <w:tc>
                <w:tcPr>
                  <w:tcW w:w="317"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w:t>
                  </w:r>
                </w:p>
              </w:tc>
              <w:tc>
                <w:tcPr>
                  <w:tcW w:w="309"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w:t>
                  </w:r>
                </w:p>
              </w:tc>
              <w:tc>
                <w:tcPr>
                  <w:tcW w:w="464" w:type="pct"/>
                  <w:tcBorders>
                    <w:tl2br w:val="nil"/>
                    <w:tr2bl w:val="nil"/>
                  </w:tcBorders>
                  <w:shd w:val="clear" w:color="auto" w:fill="auto"/>
                  <w:noWrap w:val="0"/>
                  <w:tcMar>
                    <w:top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根据表3-1可知，201</w:t>
            </w:r>
            <w:r>
              <w:rPr>
                <w:rFonts w:hint="default" w:ascii="Times New Roman" w:hAnsi="Times New Roman" w:cs="Times New Roman"/>
                <w:u w:val="none"/>
                <w:lang w:val="en-US" w:eastAsia="zh-CN"/>
              </w:rPr>
              <w:t>8</w:t>
            </w:r>
            <w:r>
              <w:rPr>
                <w:rFonts w:hint="default" w:ascii="Times New Roman" w:hAnsi="Times New Roman" w:cs="Times New Roman"/>
                <w:u w:val="none"/>
              </w:rPr>
              <w:t>年度</w:t>
            </w:r>
            <w:r>
              <w:rPr>
                <w:rFonts w:hint="default" w:ascii="Times New Roman" w:hAnsi="Times New Roman" w:cs="Times New Roman"/>
                <w:u w:val="none"/>
                <w:lang w:eastAsia="zh-CN"/>
              </w:rPr>
              <w:t>岳阳市</w:t>
            </w:r>
            <w:r>
              <w:rPr>
                <w:rFonts w:hint="default" w:ascii="Times New Roman" w:hAnsi="Times New Roman" w:cs="Times New Roman"/>
                <w:u w:val="none"/>
              </w:rPr>
              <w:t>环境空气质量</w:t>
            </w:r>
            <w:r>
              <w:rPr>
                <w:rFonts w:hint="default" w:ascii="Times New Roman" w:hAnsi="Times New Roman" w:cs="Times New Roman"/>
                <w:u w:val="none"/>
                <w:lang w:eastAsia="zh-CN"/>
              </w:rPr>
              <w:t>指标基本污染物</w:t>
            </w:r>
            <w:r>
              <w:rPr>
                <w:rFonts w:hint="default" w:ascii="Times New Roman" w:hAnsi="Times New Roman" w:cs="Times New Roman"/>
                <w:u w:val="none"/>
                <w:lang w:val="en-US" w:eastAsia="zh-CN"/>
              </w:rPr>
              <w:t>中PM</w:t>
            </w:r>
            <w:r>
              <w:rPr>
                <w:rFonts w:hint="default" w:ascii="Times New Roman" w:hAnsi="Times New Roman" w:cs="Times New Roman"/>
                <w:u w:val="none"/>
                <w:vertAlign w:val="subscript"/>
                <w:lang w:val="en-US" w:eastAsia="zh-CN"/>
              </w:rPr>
              <w:t>10</w:t>
            </w:r>
            <w:r>
              <w:rPr>
                <w:rFonts w:hint="default" w:ascii="Times New Roman" w:hAnsi="Times New Roman" w:cs="Times New Roman"/>
                <w:u w:val="none"/>
                <w:lang w:val="en-US" w:eastAsia="zh-CN"/>
              </w:rPr>
              <w:t>和PM</w:t>
            </w:r>
            <w:r>
              <w:rPr>
                <w:rFonts w:hint="default" w:ascii="Times New Roman" w:hAnsi="Times New Roman" w:cs="Times New Roman"/>
                <w:u w:val="none"/>
                <w:vertAlign w:val="subscript"/>
                <w:lang w:val="en-US" w:eastAsia="zh-CN"/>
              </w:rPr>
              <w:t>2.5</w:t>
            </w:r>
            <w:r>
              <w:rPr>
                <w:rFonts w:hint="default" w:ascii="Times New Roman" w:hAnsi="Times New Roman" w:cs="Times New Roman"/>
                <w:u w:val="none"/>
                <w:lang w:val="en-US" w:eastAsia="zh-CN"/>
              </w:rPr>
              <w:t>不能达到《环境空气质量标准》（GB3095-2012）二级标准，其它各项因子均达标。因此</w:t>
            </w:r>
            <w:r>
              <w:rPr>
                <w:rFonts w:hint="default" w:ascii="Times New Roman" w:hAnsi="Times New Roman" w:cs="Times New Roman"/>
                <w:u w:val="none"/>
                <w:lang w:eastAsia="zh-CN"/>
              </w:rPr>
              <w:t>岳阳市</w:t>
            </w:r>
            <w:r>
              <w:rPr>
                <w:rFonts w:hint="default" w:ascii="Times New Roman" w:hAnsi="Times New Roman" w:cs="Times New Roman"/>
                <w:u w:val="none"/>
              </w:rPr>
              <w:t>属于不达标区。</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rPr>
            </w:pPr>
            <w:r>
              <w:rPr>
                <w:rFonts w:hint="eastAsia" w:ascii="Times New Roman" w:hAnsi="Times New Roman" w:cs="Times New Roman"/>
                <w:u w:val="none"/>
              </w:rPr>
              <w:t xml:space="preserve">根据《湖南省污染防治攻坚战三年行动计划（2018-2020 年）》、《湖南省“蓝天 保卫战”实施方案》（2018-2020年）文件内容要求，湖南省人民政府持续深入开展大 气污染治理，采取的主要措施如下：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rPr>
            </w:pPr>
            <w:r>
              <w:rPr>
                <w:rFonts w:hint="eastAsia" w:ascii="Times New Roman" w:hAnsi="Times New Roman" w:cs="Times New Roman"/>
                <w:u w:val="none"/>
              </w:rPr>
              <w:t xml:space="preserve">①积极推动转型升级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rPr>
            </w:pPr>
            <w:r>
              <w:rPr>
                <w:rFonts w:hint="eastAsia" w:ascii="Times New Roman" w:hAnsi="Times New Roman" w:cs="Times New Roman"/>
                <w:u w:val="none"/>
              </w:rPr>
              <w:t xml:space="preserve">a 促进产业结构调整、b 推进“散乱污”企业整治、c 优化能源结构调整。d 加快清洁能源替代利用、e 推动交通结构调整、f 加快绿色交通体系建设、g 推进油品提质升级。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rPr>
            </w:pPr>
            <w:r>
              <w:rPr>
                <w:rFonts w:hint="eastAsia" w:ascii="Times New Roman" w:hAnsi="Times New Roman" w:cs="Times New Roman"/>
                <w:u w:val="none"/>
              </w:rPr>
              <w:t xml:space="preserve">②加大污染治理力度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rPr>
            </w:pPr>
            <w:r>
              <w:rPr>
                <w:rFonts w:hint="eastAsia" w:ascii="Times New Roman" w:hAnsi="Times New Roman" w:cs="Times New Roman"/>
                <w:u w:val="none"/>
              </w:rPr>
              <w:t>a推动工业污染源稳定达标排放、b加强工业企业无组织排放管控、c加强工业园区 大气污染防治、d 推动重点地区和重点行业执行大气污染物特别排放限值、e 推进火电 钢铁行业超低排放改造、f 全面推进工业 VOCs 综合治理、g 打好柴油货车污染治理攻 坚战、h 加强非道路移动机械和船舶污染管控、i 加强扬尘污染治理、j 严禁秸秆露天焚 烧、k 加强生活面源整治。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yellow"/>
                <w:u w:val="none"/>
              </w:rPr>
            </w:pPr>
            <w:r>
              <w:rPr>
                <w:rFonts w:hint="eastAsia" w:ascii="Times New Roman" w:hAnsi="Times New Roman" w:cs="Times New Roman"/>
                <w:u w:val="none"/>
              </w:rPr>
              <w:t>根据《湖南省污染防治攻坚战三年行动计划（2018-2020年）》，岳阳市2020年PM</w:t>
            </w:r>
            <w:r>
              <w:rPr>
                <w:rFonts w:hint="eastAsia" w:ascii="Times New Roman" w:hAnsi="Times New Roman" w:cs="Times New Roman"/>
                <w:u w:val="none"/>
                <w:vertAlign w:val="subscript"/>
              </w:rPr>
              <w:t>10</w:t>
            </w:r>
            <w:r>
              <w:rPr>
                <w:rFonts w:hint="eastAsia" w:ascii="Times New Roman" w:hAnsi="Times New Roman" w:cs="Times New Roman"/>
                <w:u w:val="none"/>
              </w:rPr>
              <w:t>、PM</w:t>
            </w:r>
            <w:r>
              <w:rPr>
                <w:rFonts w:hint="eastAsia" w:ascii="Times New Roman" w:hAnsi="Times New Roman" w:cs="Times New Roman"/>
                <w:u w:val="none"/>
                <w:vertAlign w:val="subscript"/>
              </w:rPr>
              <w:t>2.5</w:t>
            </w:r>
            <w:r>
              <w:rPr>
                <w:rFonts w:hint="eastAsia" w:ascii="Times New Roman" w:hAnsi="Times New Roman" w:cs="Times New Roman"/>
                <w:u w:val="none"/>
              </w:rPr>
              <w:t>的浓度改善目标分别为 42μg/m</w:t>
            </w:r>
            <w:r>
              <w:rPr>
                <w:rFonts w:hint="eastAsia" w:ascii="Times New Roman" w:hAnsi="Times New Roman" w:cs="Times New Roman"/>
                <w:u w:val="none"/>
                <w:vertAlign w:val="superscript"/>
              </w:rPr>
              <w:t>3</w:t>
            </w:r>
            <w:r>
              <w:rPr>
                <w:rFonts w:hint="eastAsia" w:ascii="Times New Roman" w:hAnsi="Times New Roman" w:cs="Times New Roman"/>
                <w:u w:val="none"/>
              </w:rPr>
              <w:t>和68μg/m</w:t>
            </w:r>
            <w:r>
              <w:rPr>
                <w:rFonts w:hint="eastAsia" w:ascii="Times New Roman" w:hAnsi="Times New Roman" w:cs="Times New Roman"/>
                <w:u w:val="none"/>
                <w:vertAlign w:val="superscript"/>
              </w:rPr>
              <w:t>3</w:t>
            </w:r>
            <w:r>
              <w:rPr>
                <w:rFonts w:hint="eastAsia" w:ascii="Times New Roman" w:hAnsi="Times New Roman" w:cs="Times New Roman"/>
                <w:u w:val="none"/>
              </w:rPr>
              <w:t>。</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2、</w:t>
            </w:r>
            <w:r>
              <w:rPr>
                <w:rFonts w:hint="default" w:ascii="Times New Roman" w:hAnsi="Times New Roman" w:cs="Times New Roman"/>
                <w:u w:val="none"/>
              </w:rPr>
              <w:t>地表水环境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highlight w:val="none"/>
                <w:u w:val="none"/>
              </w:rPr>
              <w:t>项目污水</w:t>
            </w:r>
            <w:r>
              <w:rPr>
                <w:rFonts w:hint="default" w:ascii="Times New Roman" w:hAnsi="Times New Roman" w:cs="Times New Roman"/>
                <w:highlight w:val="none"/>
                <w:u w:val="none"/>
                <w:lang w:eastAsia="zh-CN"/>
              </w:rPr>
              <w:t>经</w:t>
            </w:r>
            <w:r>
              <w:rPr>
                <w:rFonts w:hint="default" w:ascii="Times New Roman" w:hAnsi="Times New Roman" w:cs="Times New Roman"/>
                <w:highlight w:val="none"/>
                <w:u w:val="none"/>
              </w:rPr>
              <w:t>预处理</w:t>
            </w:r>
            <w:r>
              <w:rPr>
                <w:rFonts w:hint="default" w:ascii="Times New Roman" w:hAnsi="Times New Roman" w:cs="Times New Roman"/>
                <w:highlight w:val="none"/>
                <w:u w:val="none"/>
                <w:lang w:eastAsia="zh-CN"/>
              </w:rPr>
              <w:t>后</w:t>
            </w:r>
            <w:r>
              <w:rPr>
                <w:rFonts w:hint="default" w:ascii="Times New Roman" w:hAnsi="Times New Roman" w:cs="Times New Roman"/>
                <w:highlight w:val="none"/>
                <w:u w:val="none"/>
              </w:rPr>
              <w:t>排入市政污水管网最终进入罗家坡污水处理厂处理达标后</w:t>
            </w:r>
            <w:r>
              <w:rPr>
                <w:rFonts w:hint="eastAsia" w:ascii="Times New Roman" w:hAnsi="Times New Roman" w:cs="Times New Roman"/>
                <w:highlight w:val="none"/>
                <w:u w:val="none"/>
                <w:lang w:eastAsia="zh-CN"/>
              </w:rPr>
              <w:t>经由北港河</w:t>
            </w:r>
            <w:r>
              <w:rPr>
                <w:rFonts w:hint="default" w:ascii="Times New Roman" w:hAnsi="Times New Roman" w:cs="Times New Roman"/>
                <w:highlight w:val="none"/>
                <w:u w:val="none"/>
              </w:rPr>
              <w:t>排入南湖，根</w:t>
            </w:r>
            <w:r>
              <w:rPr>
                <w:rFonts w:hint="default" w:ascii="Times New Roman" w:hAnsi="Times New Roman" w:cs="Times New Roman"/>
                <w:u w:val="none"/>
              </w:rPr>
              <w:t>据《湖南省主要水系地表水环境功能区划（DB43/023-2005）》的划分：南湖功能区类型为景观娱乐用水区，执行标准为Ⅳ类，但根据岳阳市人民政府岳政告[2006]7号《关于加强环南湖建设项目排污管理的通知》，现实际按Ⅲ类水保护。</w:t>
            </w:r>
          </w:p>
          <w:p>
            <w:pPr>
              <w:keepNext w:val="0"/>
              <w:keepLines w:val="0"/>
              <w:numPr>
                <w:ilvl w:val="0"/>
                <w:numId w:val="0"/>
              </w:numPr>
              <w:suppressLineNumbers w:val="0"/>
              <w:spacing w:before="0" w:beforeAutospacing="0" w:after="0" w:afterAutospacing="0" w:line="480" w:lineRule="exact"/>
              <w:ind w:left="600" w:leftChars="0" w:right="0" w:rightChars="0"/>
              <w:rPr>
                <w:rFonts w:hint="eastAsia" w:ascii="Times New Roman" w:hAnsi="Times New Roman" w:eastAsia="宋体"/>
                <w:b/>
                <w:bCs/>
                <w:caps w:val="0"/>
                <w:color w:val="auto"/>
                <w:sz w:val="24"/>
                <w:szCs w:val="24"/>
                <w:u w:val="none"/>
                <w:lang w:val="en-US" w:eastAsia="zh-CN"/>
              </w:rPr>
            </w:pPr>
            <w:r>
              <w:rPr>
                <w:rFonts w:hint="eastAsia" w:ascii="Times New Roman" w:hAnsi="Times New Roman" w:eastAsia="宋体"/>
                <w:b/>
                <w:bCs/>
                <w:caps w:val="0"/>
                <w:color w:val="auto"/>
                <w:sz w:val="24"/>
                <w:szCs w:val="24"/>
                <w:u w:val="none"/>
                <w:lang w:val="en-US" w:eastAsia="zh-CN"/>
              </w:rPr>
              <w:t>北港河：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highlight w:val="none"/>
                <w:u w:val="none"/>
                <w:lang w:eastAsia="zh-CN"/>
              </w:rPr>
            </w:pPr>
            <w:r>
              <w:rPr>
                <w:rFonts w:hint="eastAsia" w:ascii="Times New Roman" w:hAnsi="Times New Roman" w:cs="Times New Roman"/>
                <w:highlight w:val="none"/>
                <w:u w:val="none"/>
                <w:lang w:eastAsia="zh-CN"/>
              </w:rPr>
              <w:t>本评价引用《岳阳经济技术开发区南港河、北港河流域综合整治工程》中对北港河的水环境现状监测，其监测情况如下：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highlight w:val="none"/>
                <w:u w:val="none"/>
                <w:lang w:val="en-US" w:eastAsia="zh-CN"/>
              </w:rPr>
            </w:pPr>
            <w:r>
              <w:rPr>
                <w:rFonts w:hint="eastAsia" w:ascii="Times New Roman" w:hAnsi="Times New Roman" w:cs="Times New Roman"/>
                <w:highlight w:val="none"/>
                <w:u w:val="none"/>
                <w:lang w:val="en-US" w:eastAsia="zh-CN"/>
              </w:rPr>
              <w:t>（1）</w:t>
            </w:r>
            <w:r>
              <w:rPr>
                <w:rFonts w:hint="default" w:ascii="Times New Roman" w:hAnsi="Times New Roman" w:cs="Times New Roman"/>
                <w:highlight w:val="none"/>
                <w:u w:val="none"/>
              </w:rPr>
              <w:t>监测断面：</w:t>
            </w:r>
            <w:r>
              <w:rPr>
                <w:rFonts w:hint="eastAsia" w:ascii="Times New Roman" w:hAnsi="Times New Roman" w:cs="Times New Roman"/>
                <w:highlight w:val="none"/>
                <w:u w:val="none"/>
              </w:rPr>
              <w:t>北港河布设3个水环境现状监测点（W1北港河107国道处、W2北港河107国道处、W3北港河与王家河交汇处东岸）</w:t>
            </w:r>
            <w:r>
              <w:rPr>
                <w:rFonts w:hint="eastAsia" w:ascii="Times New Roman" w:hAnsi="Times New Roman" w:cs="Times New Roman"/>
                <w:highlight w:val="none"/>
                <w:u w:val="none"/>
                <w:lang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eastAsia" w:ascii="Times New Roman" w:hAnsi="Times New Roman" w:cs="Times New Roman"/>
                <w:highlight w:val="none"/>
                <w:u w:val="none"/>
                <w:lang w:val="en-US" w:eastAsia="zh-CN"/>
              </w:rPr>
              <w:t>（2）</w:t>
            </w:r>
            <w:r>
              <w:rPr>
                <w:rFonts w:hint="default" w:ascii="Times New Roman" w:hAnsi="Times New Roman" w:cs="Times New Roman"/>
                <w:highlight w:val="none"/>
                <w:u w:val="none"/>
              </w:rPr>
              <w:t>监测因子：</w:t>
            </w:r>
            <w:r>
              <w:rPr>
                <w:rFonts w:hint="eastAsia" w:ascii="Times New Roman" w:hAnsi="Times New Roman" w:cs="Times New Roman"/>
                <w:highlight w:val="none"/>
                <w:u w:val="none"/>
              </w:rPr>
              <w:t>pH、透明度，溶解氧、氧化还原电位、氨氮、CODcr、TP</w:t>
            </w:r>
            <w:r>
              <w:rPr>
                <w:rFonts w:hint="default" w:ascii="Times New Roman" w:hAnsi="Times New Roman" w:cs="Times New Roman"/>
                <w:highlight w:val="none"/>
                <w:u w:val="none"/>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eastAsia" w:ascii="Times New Roman" w:hAnsi="Times New Roman" w:cs="Times New Roman"/>
                <w:highlight w:val="none"/>
                <w:u w:val="none"/>
                <w:lang w:val="en-US" w:eastAsia="zh-CN"/>
              </w:rPr>
              <w:t>（3）</w:t>
            </w:r>
            <w:r>
              <w:rPr>
                <w:rFonts w:hint="default" w:ascii="Times New Roman" w:hAnsi="Times New Roman" w:cs="Times New Roman"/>
                <w:highlight w:val="none"/>
                <w:u w:val="none"/>
              </w:rPr>
              <w:t>采样时间：201</w:t>
            </w:r>
            <w:r>
              <w:rPr>
                <w:rFonts w:hint="eastAsia" w:ascii="Times New Roman" w:hAnsi="Times New Roman" w:cs="Times New Roman"/>
                <w:highlight w:val="none"/>
                <w:u w:val="none"/>
                <w:lang w:val="en-US" w:eastAsia="zh-CN"/>
              </w:rPr>
              <w:t>8</w:t>
            </w:r>
            <w:r>
              <w:rPr>
                <w:rFonts w:hint="default" w:ascii="Times New Roman" w:hAnsi="Times New Roman" w:cs="Times New Roman"/>
                <w:highlight w:val="none"/>
                <w:u w:val="none"/>
              </w:rPr>
              <w:t>年0</w:t>
            </w:r>
            <w:r>
              <w:rPr>
                <w:rFonts w:hint="eastAsia" w:ascii="Times New Roman" w:hAnsi="Times New Roman" w:cs="Times New Roman"/>
                <w:highlight w:val="none"/>
                <w:u w:val="none"/>
                <w:lang w:val="en-US" w:eastAsia="zh-CN"/>
              </w:rPr>
              <w:t>6</w:t>
            </w:r>
            <w:r>
              <w:rPr>
                <w:rFonts w:hint="default" w:ascii="Times New Roman" w:hAnsi="Times New Roman" w:cs="Times New Roman"/>
                <w:highlight w:val="none"/>
                <w:u w:val="none"/>
              </w:rPr>
              <w:t>月</w:t>
            </w:r>
            <w:r>
              <w:rPr>
                <w:rFonts w:hint="eastAsia" w:ascii="Times New Roman" w:hAnsi="Times New Roman" w:cs="Times New Roman"/>
                <w:highlight w:val="none"/>
                <w:u w:val="none"/>
                <w:lang w:val="en-US" w:eastAsia="zh-CN"/>
              </w:rPr>
              <w:t>06</w:t>
            </w:r>
            <w:r>
              <w:rPr>
                <w:rFonts w:hint="default" w:ascii="Times New Roman" w:hAnsi="Times New Roman" w:cs="Times New Roman"/>
                <w:highlight w:val="none"/>
                <w:u w:val="none"/>
              </w:rPr>
              <w:t>~</w:t>
            </w:r>
            <w:r>
              <w:rPr>
                <w:rFonts w:hint="eastAsia" w:ascii="Times New Roman" w:hAnsi="Times New Roman" w:cs="Times New Roman"/>
                <w:highlight w:val="none"/>
                <w:u w:val="none"/>
                <w:lang w:val="en-US" w:eastAsia="zh-CN"/>
              </w:rPr>
              <w:t>08</w:t>
            </w:r>
            <w:r>
              <w:rPr>
                <w:rFonts w:hint="default" w:ascii="Times New Roman" w:hAnsi="Times New Roman" w:cs="Times New Roman"/>
                <w:highlight w:val="none"/>
                <w:u w:val="none"/>
              </w:rPr>
              <w:t>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highlight w:val="none"/>
                <w:u w:val="none"/>
                <w:lang w:eastAsia="zh-CN"/>
              </w:rPr>
            </w:pPr>
            <w:r>
              <w:rPr>
                <w:rFonts w:hint="eastAsia" w:ascii="Times New Roman" w:hAnsi="Times New Roman" w:cs="Times New Roman"/>
                <w:highlight w:val="none"/>
                <w:u w:val="none"/>
                <w:lang w:val="en-US" w:eastAsia="zh-CN"/>
              </w:rPr>
              <w:t>（4）</w:t>
            </w:r>
            <w:r>
              <w:rPr>
                <w:rFonts w:hint="eastAsia" w:ascii="Times New Roman" w:hAnsi="Times New Roman" w:cs="Times New Roman"/>
                <w:highlight w:val="none"/>
                <w:u w:val="none"/>
                <w:lang w:eastAsia="zh-CN"/>
              </w:rPr>
              <w:t>采样频次：</w:t>
            </w:r>
            <w:r>
              <w:rPr>
                <w:rFonts w:hint="eastAsia" w:ascii="Times New Roman" w:hAnsi="Times New Roman" w:cs="Times New Roman"/>
                <w:highlight w:val="none"/>
                <w:u w:val="none"/>
              </w:rPr>
              <w:t>每天一次，隔日采样，连续监测采样三次（水面下0.5m水样或1/2水深）。</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eastAsia" w:ascii="Times New Roman" w:hAnsi="Times New Roman" w:cs="Times New Roman"/>
                <w:highlight w:val="none"/>
                <w:u w:val="none"/>
                <w:lang w:val="en-US" w:eastAsia="zh-CN"/>
              </w:rPr>
              <w:t>（5）</w:t>
            </w:r>
            <w:r>
              <w:rPr>
                <w:rFonts w:hint="default" w:ascii="Times New Roman" w:hAnsi="Times New Roman" w:cs="Times New Roman"/>
                <w:highlight w:val="none"/>
                <w:u w:val="none"/>
              </w:rPr>
              <w:t>评价标准：执行《地表水环境质量标准》（GB3838-2002）中的Ⅲ类标准。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eastAsia" w:ascii="Times New Roman" w:hAnsi="Times New Roman" w:cs="Times New Roman"/>
                <w:highlight w:val="none"/>
                <w:u w:val="none"/>
                <w:lang w:val="en-US" w:eastAsia="zh-CN"/>
              </w:rPr>
              <w:t>（6）</w:t>
            </w:r>
            <w:r>
              <w:rPr>
                <w:rFonts w:hint="default" w:ascii="Times New Roman" w:hAnsi="Times New Roman" w:cs="Times New Roman"/>
                <w:highlight w:val="none"/>
                <w:u w:val="none"/>
              </w:rPr>
              <w:t>采样和分析方法：采样和分析方法均采用国家推荐的技术规范。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具体水质监测结果见表3-2。</w:t>
            </w:r>
          </w:p>
          <w:p>
            <w:pPr>
              <w:pStyle w:val="2"/>
              <w:jc w:val="center"/>
              <w:rPr>
                <w:rFonts w:hint="eastAsia" w:ascii="Times New Roman" w:hAnsi="Times New Roman" w:eastAsia="宋体"/>
                <w:caps w:val="0"/>
                <w:sz w:val="24"/>
                <w:szCs w:val="24"/>
                <w:u w:val="none"/>
                <w:lang w:val="en-US" w:eastAsia="zh-CN"/>
              </w:rPr>
            </w:pPr>
            <w:r>
              <w:rPr>
                <w:rFonts w:hint="default" w:ascii="Times New Roman" w:hAnsi="Times New Roman" w:eastAsia="宋体" w:cs="Times New Roman"/>
                <w:b/>
                <w:caps w:val="0"/>
                <w:sz w:val="24"/>
                <w:szCs w:val="24"/>
                <w:u w:val="single"/>
              </w:rPr>
              <w:t>表3-</w:t>
            </w:r>
            <w:r>
              <w:rPr>
                <w:rFonts w:hint="eastAsia" w:ascii="Times New Roman" w:hAnsi="Times New Roman" w:eastAsia="宋体" w:cs="Times New Roman"/>
                <w:b/>
                <w:caps w:val="0"/>
                <w:sz w:val="24"/>
                <w:szCs w:val="24"/>
                <w:u w:val="single"/>
                <w:lang w:val="en-US" w:eastAsia="zh-CN"/>
              </w:rPr>
              <w:t>2</w:t>
            </w:r>
            <w:r>
              <w:rPr>
                <w:rFonts w:hint="default" w:ascii="Times New Roman" w:hAnsi="Times New Roman" w:eastAsia="宋体" w:cs="Times New Roman"/>
                <w:b/>
                <w:caps w:val="0"/>
                <w:sz w:val="24"/>
                <w:szCs w:val="24"/>
                <w:u w:val="single"/>
              </w:rPr>
              <w:t xml:space="preserve">  </w:t>
            </w:r>
            <w:r>
              <w:rPr>
                <w:rFonts w:hint="eastAsia" w:ascii="Times New Roman" w:hAnsi="Times New Roman" w:eastAsia="宋体" w:cs="Times New Roman"/>
                <w:b/>
                <w:caps w:val="0"/>
                <w:sz w:val="24"/>
                <w:szCs w:val="24"/>
                <w:u w:val="single"/>
                <w:lang w:eastAsia="zh-CN"/>
              </w:rPr>
              <w:t>北港河</w:t>
            </w:r>
            <w:r>
              <w:rPr>
                <w:rFonts w:hint="default" w:ascii="Times New Roman" w:hAnsi="Times New Roman" w:eastAsia="宋体" w:cs="Times New Roman"/>
                <w:b/>
                <w:caps w:val="0"/>
                <w:sz w:val="24"/>
                <w:szCs w:val="24"/>
                <w:u w:val="single"/>
              </w:rPr>
              <w:t>水质监测结果统计表</w:t>
            </w:r>
            <w:r>
              <w:rPr>
                <w:rFonts w:hint="eastAsia" w:ascii="Times New Roman" w:hAnsi="Times New Roman" w:eastAsia="宋体" w:cs="Times New Roman"/>
                <w:b/>
                <w:caps w:val="0"/>
                <w:sz w:val="24"/>
                <w:szCs w:val="24"/>
                <w:u w:val="none"/>
                <w:lang w:val="en-US" w:eastAsia="zh-CN"/>
              </w:rPr>
              <w:t xml:space="preserve"> </w:t>
            </w:r>
          </w:p>
          <w:tbl>
            <w:tblPr>
              <w:tblStyle w:val="15"/>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62"/>
              <w:gridCol w:w="1004"/>
              <w:gridCol w:w="880"/>
              <w:gridCol w:w="1204"/>
              <w:gridCol w:w="1133"/>
              <w:gridCol w:w="1269"/>
              <w:gridCol w:w="828"/>
              <w:gridCol w:w="940"/>
              <w:gridCol w:w="949"/>
              <w:gridCol w:w="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340" w:hRule="atLeast"/>
                <w:jc w:val="center"/>
              </w:trPr>
              <w:tc>
                <w:tcPr>
                  <w:tcW w:w="475"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ascii="Times New Roman" w:hAnsi="Times New Roman" w:eastAsia="宋体"/>
                      <w:b/>
                      <w:bCs/>
                      <w:caps w:val="0"/>
                      <w:sz w:val="21"/>
                      <w:szCs w:val="21"/>
                      <w:u w:val="single"/>
                    </w:rPr>
                    <w:t>采样位置</w:t>
                  </w:r>
                </w:p>
              </w:tc>
              <w:tc>
                <w:tcPr>
                  <w:tcW w:w="553"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ascii="Times New Roman" w:hAnsi="Times New Roman" w:eastAsia="宋体"/>
                      <w:b/>
                      <w:bCs/>
                      <w:caps w:val="0"/>
                      <w:sz w:val="21"/>
                      <w:szCs w:val="21"/>
                      <w:u w:val="single"/>
                    </w:rPr>
                    <w:t>检测项目</w:t>
                  </w:r>
                </w:p>
              </w:tc>
              <w:tc>
                <w:tcPr>
                  <w:tcW w:w="485"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ascii="Times New Roman" w:hAnsi="Times New Roman" w:eastAsia="宋体"/>
                      <w:b/>
                      <w:bCs/>
                      <w:caps w:val="0"/>
                      <w:sz w:val="21"/>
                      <w:szCs w:val="21"/>
                      <w:u w:val="single"/>
                    </w:rPr>
                    <w:t>单位</w:t>
                  </w:r>
                </w:p>
              </w:tc>
              <w:tc>
                <w:tcPr>
                  <w:tcW w:w="1986" w:type="pct"/>
                  <w:gridSpan w:val="3"/>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ascii="Times New Roman" w:hAnsi="Times New Roman" w:eastAsia="宋体"/>
                      <w:b/>
                      <w:bCs/>
                      <w:caps w:val="0"/>
                      <w:sz w:val="21"/>
                      <w:szCs w:val="21"/>
                      <w:u w:val="single"/>
                    </w:rPr>
                    <w:t>检测结果</w:t>
                  </w:r>
                </w:p>
              </w:tc>
              <w:tc>
                <w:tcPr>
                  <w:tcW w:w="456"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hint="default" w:ascii="Times New Roman" w:hAnsi="Times New Roman" w:eastAsia="宋体" w:cs="Times New Roman"/>
                      <w:b/>
                      <w:bCs/>
                      <w:caps w:val="0"/>
                      <w:sz w:val="21"/>
                      <w:szCs w:val="21"/>
                      <w:u w:val="single"/>
                    </w:rPr>
                    <w:t>超标倍数</w:t>
                  </w:r>
                </w:p>
              </w:tc>
              <w:tc>
                <w:tcPr>
                  <w:tcW w:w="518"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hint="default" w:ascii="Times New Roman" w:hAnsi="Times New Roman" w:eastAsia="宋体" w:cs="Times New Roman"/>
                      <w:b/>
                      <w:bCs/>
                      <w:caps w:val="0"/>
                      <w:sz w:val="21"/>
                      <w:szCs w:val="21"/>
                      <w:u w:val="single"/>
                    </w:rPr>
                    <w:t>超标率（%）</w:t>
                  </w:r>
                </w:p>
              </w:tc>
              <w:tc>
                <w:tcPr>
                  <w:tcW w:w="523" w:type="pct"/>
                  <w:vMerge w:val="restart"/>
                  <w:tcBorders>
                    <w:top w:val="single" w:color="auto" w:sz="12" w:space="0"/>
                  </w:tcBorders>
                  <w:noWrap w:val="0"/>
                  <w:vAlign w:val="center"/>
                </w:tcPr>
                <w:p>
                  <w:pPr>
                    <w:spacing w:line="240" w:lineRule="auto"/>
                    <w:jc w:val="center"/>
                    <w:rPr>
                      <w:rFonts w:ascii="Times New Roman" w:hAnsi="Times New Roman" w:eastAsia="宋体"/>
                      <w:b/>
                      <w:bCs/>
                      <w:caps w:val="0"/>
                      <w:sz w:val="21"/>
                      <w:szCs w:val="21"/>
                      <w:u w:val="single"/>
                    </w:rPr>
                  </w:pPr>
                  <w:r>
                    <w:rPr>
                      <w:rFonts w:hint="default" w:ascii="Times New Roman" w:hAnsi="Times New Roman" w:eastAsia="宋体" w:cs="Times New Roman"/>
                      <w:b/>
                      <w:bCs/>
                      <w:caps w:val="0"/>
                      <w:sz w:val="21"/>
                      <w:szCs w:val="21"/>
                      <w:u w:val="single"/>
                    </w:rPr>
                    <w:t>执行标准Ⅲ类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bottom w:val="single" w:color="auto" w:sz="12" w:space="0"/>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vMerge w:val="continue"/>
                  <w:tcBorders>
                    <w:bottom w:val="single" w:color="auto" w:sz="12" w:space="0"/>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485" w:type="pct"/>
                  <w:vMerge w:val="continue"/>
                  <w:tcBorders>
                    <w:bottom w:val="single" w:color="auto" w:sz="12" w:space="0"/>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663" w:type="pct"/>
                  <w:tcBorders>
                    <w:bottom w:val="single" w:color="auto" w:sz="12" w:space="0"/>
                    <w:tl2br w:val="nil"/>
                    <w:tr2bl w:val="nil"/>
                  </w:tcBorders>
                  <w:noWrap w:val="0"/>
                  <w:vAlign w:val="center"/>
                </w:tcPr>
                <w:p>
                  <w:pPr>
                    <w:spacing w:line="240" w:lineRule="auto"/>
                    <w:jc w:val="center"/>
                    <w:rPr>
                      <w:rFonts w:ascii="Times New Roman" w:hAnsi="Times New Roman" w:eastAsia="宋体"/>
                      <w:b/>
                      <w:bCs/>
                      <w:caps w:val="0"/>
                      <w:sz w:val="21"/>
                      <w:szCs w:val="21"/>
                      <w:u w:val="single"/>
                    </w:rPr>
                  </w:pPr>
                  <w:r>
                    <w:rPr>
                      <w:rFonts w:hint="eastAsia" w:ascii="Times New Roman" w:hAnsi="Times New Roman" w:eastAsia="宋体"/>
                      <w:b/>
                      <w:bCs/>
                      <w:caps w:val="0"/>
                      <w:sz w:val="21"/>
                      <w:szCs w:val="21"/>
                      <w:u w:val="single"/>
                    </w:rPr>
                    <w:t>06月06日</w:t>
                  </w:r>
                </w:p>
              </w:tc>
              <w:tc>
                <w:tcPr>
                  <w:tcW w:w="624" w:type="pct"/>
                  <w:tcBorders>
                    <w:bottom w:val="single" w:color="auto" w:sz="12" w:space="0"/>
                    <w:tl2br w:val="nil"/>
                    <w:tr2bl w:val="nil"/>
                  </w:tcBorders>
                  <w:noWrap w:val="0"/>
                  <w:vAlign w:val="center"/>
                </w:tcPr>
                <w:p>
                  <w:pPr>
                    <w:spacing w:line="240" w:lineRule="auto"/>
                    <w:jc w:val="center"/>
                    <w:rPr>
                      <w:rFonts w:ascii="Times New Roman" w:hAnsi="Times New Roman" w:eastAsia="宋体"/>
                      <w:b/>
                      <w:bCs/>
                      <w:caps w:val="0"/>
                      <w:sz w:val="21"/>
                      <w:szCs w:val="21"/>
                      <w:u w:val="single"/>
                    </w:rPr>
                  </w:pPr>
                  <w:r>
                    <w:rPr>
                      <w:rFonts w:hint="eastAsia" w:ascii="Times New Roman" w:hAnsi="Times New Roman" w:eastAsia="宋体"/>
                      <w:b/>
                      <w:bCs/>
                      <w:caps w:val="0"/>
                      <w:sz w:val="21"/>
                      <w:szCs w:val="21"/>
                      <w:u w:val="single"/>
                    </w:rPr>
                    <w:t>06月07日</w:t>
                  </w:r>
                </w:p>
              </w:tc>
              <w:tc>
                <w:tcPr>
                  <w:tcW w:w="699" w:type="pct"/>
                  <w:tcBorders>
                    <w:bottom w:val="single" w:color="auto" w:sz="12" w:space="0"/>
                    <w:tl2br w:val="nil"/>
                    <w:tr2bl w:val="nil"/>
                  </w:tcBorders>
                  <w:noWrap w:val="0"/>
                  <w:vAlign w:val="center"/>
                </w:tcPr>
                <w:p>
                  <w:pPr>
                    <w:spacing w:line="240" w:lineRule="auto"/>
                    <w:jc w:val="center"/>
                    <w:rPr>
                      <w:rFonts w:ascii="Times New Roman" w:hAnsi="Times New Roman" w:eastAsia="宋体"/>
                      <w:b/>
                      <w:bCs/>
                      <w:caps w:val="0"/>
                      <w:sz w:val="21"/>
                      <w:szCs w:val="21"/>
                      <w:u w:val="single"/>
                    </w:rPr>
                  </w:pPr>
                  <w:r>
                    <w:rPr>
                      <w:rFonts w:hint="eastAsia" w:ascii="Times New Roman" w:hAnsi="Times New Roman" w:eastAsia="宋体"/>
                      <w:b/>
                      <w:bCs/>
                      <w:caps w:val="0"/>
                      <w:sz w:val="21"/>
                      <w:szCs w:val="21"/>
                      <w:u w:val="single"/>
                    </w:rPr>
                    <w:t>06月08日</w:t>
                  </w:r>
                </w:p>
              </w:tc>
              <w:tc>
                <w:tcPr>
                  <w:tcW w:w="456" w:type="pct"/>
                  <w:vMerge w:val="continue"/>
                  <w:tcBorders>
                    <w:bottom w:val="single" w:color="auto" w:sz="12" w:space="0"/>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p>
              </w:tc>
              <w:tc>
                <w:tcPr>
                  <w:tcW w:w="518" w:type="pct"/>
                  <w:vMerge w:val="continue"/>
                  <w:tcBorders>
                    <w:bottom w:val="single" w:color="auto" w:sz="12" w:space="0"/>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p>
              </w:tc>
              <w:tc>
                <w:tcPr>
                  <w:tcW w:w="524" w:type="pct"/>
                  <w:gridSpan w:val="2"/>
                  <w:vMerge w:val="continue"/>
                  <w:tcBorders>
                    <w:bottom w:val="single" w:color="auto" w:sz="12" w:space="0"/>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op w:val="single" w:color="auto" w:sz="12" w:space="0"/>
                  </w:tcBorders>
                  <w:noWrap w:val="0"/>
                  <w:vAlign w:val="center"/>
                </w:tcPr>
                <w:p>
                  <w:pPr>
                    <w:pStyle w:val="2"/>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W1：</w:t>
                  </w:r>
                </w:p>
                <w:p>
                  <w:pPr>
                    <w:pStyle w:val="2"/>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北港河107国道处</w:t>
                  </w:r>
                </w:p>
              </w:tc>
              <w:tc>
                <w:tcPr>
                  <w:tcW w:w="553" w:type="pct"/>
                  <w:tcBorders>
                    <w:top w:val="single" w:color="auto" w:sz="12" w:space="0"/>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pH</w:t>
                  </w:r>
                </w:p>
              </w:tc>
              <w:tc>
                <w:tcPr>
                  <w:tcW w:w="485" w:type="pct"/>
                  <w:tcBorders>
                    <w:top w:val="single" w:color="auto" w:sz="12" w:space="0"/>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无量纲</w:t>
                  </w:r>
                </w:p>
              </w:tc>
              <w:tc>
                <w:tcPr>
                  <w:tcW w:w="663" w:type="pct"/>
                  <w:tcBorders>
                    <w:top w:val="single" w:color="auto" w:sz="12" w:space="0"/>
                  </w:tcBorders>
                  <w:noWrap w:val="0"/>
                  <w:vAlign w:val="center"/>
                </w:tcPr>
                <w:p>
                  <w:pPr>
                    <w:pStyle w:val="2"/>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7.20</w:t>
                  </w:r>
                </w:p>
              </w:tc>
              <w:tc>
                <w:tcPr>
                  <w:tcW w:w="624" w:type="pct"/>
                  <w:tcBorders>
                    <w:top w:val="single" w:color="auto" w:sz="12" w:space="0"/>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7.16</w:t>
                  </w:r>
                </w:p>
              </w:tc>
              <w:tc>
                <w:tcPr>
                  <w:tcW w:w="699" w:type="pct"/>
                  <w:tcBorders>
                    <w:top w:val="single" w:color="auto" w:sz="12" w:space="0"/>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7.22</w:t>
                  </w:r>
                </w:p>
              </w:tc>
              <w:tc>
                <w:tcPr>
                  <w:tcW w:w="456" w:type="pct"/>
                  <w:tcBorders>
                    <w:top w:val="single" w:color="auto" w:sz="12" w:space="0"/>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1.03</w:t>
                  </w:r>
                </w:p>
              </w:tc>
              <w:tc>
                <w:tcPr>
                  <w:tcW w:w="518" w:type="pct"/>
                  <w:tcBorders>
                    <w:top w:val="single" w:color="auto" w:sz="12" w:space="0"/>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100</w:t>
                  </w:r>
                </w:p>
              </w:tc>
              <w:tc>
                <w:tcPr>
                  <w:tcW w:w="524" w:type="pct"/>
                  <w:gridSpan w:val="2"/>
                  <w:tcBorders>
                    <w:top w:val="single" w:color="auto" w:sz="12" w:space="0"/>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lang w:val="en-US" w:eastAsia="zh-CN"/>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透明度</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cm</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0.90</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0.90</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0.90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eastAsia="zh-CN"/>
                    </w:rPr>
                  </w:pPr>
                  <w:r>
                    <w:rPr>
                      <w:rFonts w:hint="eastAsia" w:ascii="Times New Roman" w:hAnsi="Times New Roman" w:eastAsia="宋体"/>
                      <w:caps w:val="0"/>
                      <w:sz w:val="21"/>
                      <w:szCs w:val="21"/>
                      <w:u w:val="singl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氨氮</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3.786</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3.654</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3.702</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3.78</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default" w:ascii="Times New Roman" w:hAnsi="Times New Roman" w:eastAsia="宋体" w:cs="Times New Roman"/>
                      <w:caps w:val="0"/>
                      <w:kern w:val="0"/>
                      <w:szCs w:val="21"/>
                      <w:u w:val="single"/>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pStyle w:val="2"/>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化学需氧量</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28</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25</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27</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1.40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default" w:ascii="Times New Roman" w:hAnsi="Times New Roman" w:eastAsia="宋体" w:cs="Times New Roman"/>
                      <w:caps w:val="0"/>
                      <w:kern w:val="0"/>
                      <w:szCs w:val="21"/>
                      <w:u w:val="single"/>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pStyle w:val="2"/>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总磷</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0.07</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0.05</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0.05</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1.20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default" w:ascii="Times New Roman" w:hAnsi="Times New Roman" w:eastAsia="宋体" w:cs="Times New Roman"/>
                      <w:caps w:val="0"/>
                      <w:kern w:val="0"/>
                      <w:szCs w:val="21"/>
                      <w:u w:val="single"/>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溶解氧</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5.8</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5.6</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5.8</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lang w:val="en-US" w:eastAsia="zh-CN"/>
                    </w:rPr>
                  </w:pPr>
                  <w:r>
                    <w:rPr>
                      <w:rFonts w:hint="eastAsia" w:ascii="Times New Roman" w:hAnsi="Times New Roman" w:eastAsia="宋体"/>
                      <w:caps w:val="0"/>
                      <w:sz w:val="21"/>
                      <w:szCs w:val="21"/>
                      <w:u w:val="single"/>
                      <w:lang w:val="en-US" w:eastAsia="zh-CN"/>
                    </w:rPr>
                    <w:t>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default" w:ascii="Times New Roman" w:hAnsi="Times New Roman" w:eastAsia="宋体" w:cs="Times New Roman"/>
                      <w:caps w:val="0"/>
                      <w:kern w:val="0"/>
                      <w:szCs w:val="21"/>
                      <w:u w:val="single"/>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氧化还原电位</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mV</w:t>
                  </w:r>
                </w:p>
              </w:tc>
              <w:tc>
                <w:tcPr>
                  <w:tcW w:w="663"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114</w:t>
                  </w:r>
                </w:p>
              </w:tc>
              <w:tc>
                <w:tcPr>
                  <w:tcW w:w="624"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110</w:t>
                  </w:r>
                </w:p>
              </w:tc>
              <w:tc>
                <w:tcPr>
                  <w:tcW w:w="699"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112</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W2：北港河107过道处</w:t>
                  </w: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pH</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无量纲</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7.52</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7.42</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7.48</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1.07</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val="en-US" w:eastAsia="zh-CN"/>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透明度</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cm</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1.10</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1.10</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氨氮</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3.700</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3.256</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3.518</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3.70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化学需氧量</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21</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18</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20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1.05</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66.67</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总磷</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0.03</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0.02</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0.02</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0.0</w:t>
                  </w: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溶解氧</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6.0</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5.8</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5.6</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氧化还原电位</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mV</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120</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118</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120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restar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W3：北港河与王家河交汇处东岸</w:t>
                  </w: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pH</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无量纲</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7.12</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7.08</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7.10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1.02</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val="en-US" w:eastAsia="zh-CN"/>
                    </w:rPr>
                    <w:t>6~7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透明度</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cm</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0.95</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0.95</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0.95</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氨氮</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3.871</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3.824</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3.751</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3.87</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化学需氧量</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23</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20</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21</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1.15</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100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≤20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总磷</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0.04</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0.03</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0.03</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≤0.05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溶解氧</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ascii="Times New Roman" w:hAnsi="Times New Roman" w:eastAsia="宋体"/>
                      <w:caps w:val="0"/>
                      <w:sz w:val="21"/>
                      <w:szCs w:val="21"/>
                      <w:u w:val="single"/>
                    </w:rPr>
                    <w:t>mg/L</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6.1</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5.8</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6.0</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lang w:val="en-US" w:eastAsia="zh-CN"/>
                    </w:rPr>
                  </w:pPr>
                  <w:r>
                    <w:rPr>
                      <w:rFonts w:hint="eastAsia" w:ascii="Times New Roman" w:hAnsi="Times New Roman" w:eastAsia="宋体"/>
                      <w:caps w:val="0"/>
                      <w:kern w:val="0"/>
                      <w:sz w:val="21"/>
                      <w:szCs w:val="21"/>
                      <w:u w:val="single"/>
                      <w:lang w:val="en-US" w:eastAsia="zh-CN"/>
                    </w:rPr>
                    <w:t>0</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default" w:ascii="Times New Roman" w:hAnsi="Times New Roman" w:eastAsia="宋体" w:cs="Times New Roman"/>
                      <w:caps w:val="0"/>
                      <w:kern w:val="0"/>
                      <w:szCs w:val="21"/>
                      <w:u w:val="single"/>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vMerge w:val="continue"/>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p>
              </w:tc>
              <w:tc>
                <w:tcPr>
                  <w:tcW w:w="553" w:type="pct"/>
                  <w:tcBorders>
                    <w:tl2br w:val="nil"/>
                    <w:tr2bl w:val="nil"/>
                  </w:tcBorders>
                  <w:noWrap w:val="0"/>
                  <w:vAlign w:val="center"/>
                </w:tcPr>
                <w:p>
                  <w:pPr>
                    <w:spacing w:line="240" w:lineRule="auto"/>
                    <w:jc w:val="center"/>
                    <w:rPr>
                      <w:rFonts w:hint="eastAsia" w:ascii="Times New Roman" w:hAnsi="Times New Roman" w:eastAsia="宋体"/>
                      <w:caps w:val="0"/>
                      <w:sz w:val="21"/>
                      <w:szCs w:val="21"/>
                      <w:u w:val="single"/>
                    </w:rPr>
                  </w:pPr>
                  <w:r>
                    <w:rPr>
                      <w:rFonts w:hint="eastAsia" w:ascii="Times New Roman" w:hAnsi="Times New Roman" w:eastAsia="宋体"/>
                      <w:caps w:val="0"/>
                      <w:sz w:val="21"/>
                      <w:szCs w:val="21"/>
                      <w:u w:val="single"/>
                    </w:rPr>
                    <w:t>氧化还原电位</w:t>
                  </w:r>
                </w:p>
              </w:tc>
              <w:tc>
                <w:tcPr>
                  <w:tcW w:w="485" w:type="pct"/>
                  <w:tcBorders>
                    <w:tl2br w:val="nil"/>
                    <w:tr2bl w:val="nil"/>
                  </w:tcBorders>
                  <w:noWrap w:val="0"/>
                  <w:vAlign w:val="center"/>
                </w:tcPr>
                <w:p>
                  <w:pPr>
                    <w:spacing w:line="240" w:lineRule="auto"/>
                    <w:jc w:val="center"/>
                    <w:rPr>
                      <w:rFonts w:ascii="Times New Roman" w:hAnsi="Times New Roman" w:eastAsia="宋体"/>
                      <w:caps w:val="0"/>
                      <w:sz w:val="21"/>
                      <w:szCs w:val="21"/>
                      <w:u w:val="single"/>
                    </w:rPr>
                  </w:pPr>
                  <w:r>
                    <w:rPr>
                      <w:rFonts w:hint="eastAsia" w:ascii="Times New Roman" w:hAnsi="Times New Roman" w:eastAsia="宋体"/>
                      <w:caps w:val="0"/>
                      <w:sz w:val="21"/>
                      <w:szCs w:val="21"/>
                      <w:u w:val="single"/>
                    </w:rPr>
                    <w:t>mV</w:t>
                  </w:r>
                </w:p>
              </w:tc>
              <w:tc>
                <w:tcPr>
                  <w:tcW w:w="663"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118</w:t>
                  </w:r>
                </w:p>
              </w:tc>
              <w:tc>
                <w:tcPr>
                  <w:tcW w:w="624"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115</w:t>
                  </w:r>
                </w:p>
              </w:tc>
              <w:tc>
                <w:tcPr>
                  <w:tcW w:w="699" w:type="pct"/>
                  <w:tcBorders>
                    <w:tl2br w:val="nil"/>
                    <w:tr2bl w:val="nil"/>
                  </w:tcBorders>
                  <w:noWrap w:val="0"/>
                  <w:vAlign w:val="center"/>
                </w:tcPr>
                <w:p>
                  <w:pPr>
                    <w:spacing w:line="240" w:lineRule="auto"/>
                    <w:jc w:val="center"/>
                    <w:rPr>
                      <w:rFonts w:ascii="Times New Roman" w:hAnsi="Times New Roman" w:eastAsia="宋体"/>
                      <w:caps w:val="0"/>
                      <w:kern w:val="0"/>
                      <w:sz w:val="21"/>
                      <w:szCs w:val="21"/>
                      <w:u w:val="single"/>
                    </w:rPr>
                  </w:pPr>
                  <w:r>
                    <w:rPr>
                      <w:rFonts w:hint="eastAsia" w:ascii="Times New Roman" w:hAnsi="Times New Roman" w:eastAsia="宋体"/>
                      <w:caps w:val="0"/>
                      <w:kern w:val="0"/>
                      <w:sz w:val="21"/>
                      <w:szCs w:val="21"/>
                      <w:u w:val="single"/>
                    </w:rPr>
                    <w:t>119</w:t>
                  </w:r>
                </w:p>
              </w:tc>
              <w:tc>
                <w:tcPr>
                  <w:tcW w:w="456"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18" w:type="pct"/>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c>
                <w:tcPr>
                  <w:tcW w:w="524" w:type="pct"/>
                  <w:gridSpan w:val="2"/>
                  <w:tcBorders>
                    <w:tl2br w:val="nil"/>
                    <w:tr2bl w:val="nil"/>
                  </w:tcBorders>
                  <w:noWrap w:val="0"/>
                  <w:vAlign w:val="center"/>
                </w:tcPr>
                <w:p>
                  <w:pPr>
                    <w:spacing w:line="240" w:lineRule="auto"/>
                    <w:jc w:val="center"/>
                    <w:rPr>
                      <w:rFonts w:hint="eastAsia" w:ascii="Times New Roman" w:hAnsi="Times New Roman" w:eastAsia="宋体"/>
                      <w:caps w:val="0"/>
                      <w:kern w:val="0"/>
                      <w:sz w:val="21"/>
                      <w:szCs w:val="21"/>
                      <w:u w:val="single"/>
                    </w:rPr>
                  </w:pPr>
                  <w:r>
                    <w:rPr>
                      <w:rFonts w:hint="eastAsia" w:ascii="Times New Roman" w:hAnsi="Times New Roman" w:eastAsia="宋体"/>
                      <w:caps w:val="0"/>
                      <w:sz w:val="21"/>
                      <w:szCs w:val="21"/>
                      <w:u w:val="single"/>
                      <w:lang w:eastAsia="zh-CN"/>
                    </w:rPr>
                    <w:t>——</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通过以上监测数据可知，北港河PH、氨氮、化学需氧量均显示超标，根据调查，是因为所在区域部分市政污水管网未与污水处理厂接通、部分废水直排河中所致。目前，岳阳市中心城区污水系统综合治理工程已全面启动，本区域部分污水管道未接通情况会很快得到解决，届时北港河水质会得到很的改善。</w:t>
            </w:r>
          </w:p>
          <w:p>
            <w:pPr>
              <w:pStyle w:val="6"/>
              <w:rPr>
                <w:rFonts w:hint="default"/>
                <w:lang w:eastAsia="zh-CN"/>
              </w:rPr>
            </w:pPr>
            <w:r>
              <w:rPr>
                <w:rFonts w:hint="eastAsia" w:cs="Times New Roman"/>
                <w:u w:val="none"/>
                <w:lang w:val="en-US" w:eastAsia="zh-CN"/>
              </w:rPr>
              <w:t>南湖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lang w:eastAsia="zh-CN"/>
              </w:rPr>
              <w:t>（</w:t>
            </w:r>
            <w:r>
              <w:rPr>
                <w:rFonts w:hint="default" w:ascii="Times New Roman" w:hAnsi="Times New Roman" w:cs="Times New Roman"/>
                <w:u w:val="none"/>
                <w:lang w:val="en-US" w:eastAsia="zh-CN"/>
              </w:rPr>
              <w:t>1</w:t>
            </w:r>
            <w:r>
              <w:rPr>
                <w:rFonts w:hint="default" w:ascii="Times New Roman" w:hAnsi="Times New Roman" w:cs="Times New Roman"/>
                <w:u w:val="none"/>
                <w:lang w:eastAsia="zh-CN"/>
              </w:rPr>
              <w:t>）</w:t>
            </w:r>
            <w:r>
              <w:rPr>
                <w:rFonts w:hint="default" w:ascii="Times New Roman" w:hAnsi="Times New Roman" w:cs="Times New Roman"/>
                <w:u w:val="none"/>
              </w:rPr>
              <w:t>本次环评收集了201</w:t>
            </w:r>
            <w:r>
              <w:rPr>
                <w:rFonts w:hint="default" w:ascii="Times New Roman" w:hAnsi="Times New Roman" w:cs="Times New Roman"/>
                <w:u w:val="none"/>
                <w:lang w:val="en-US" w:eastAsia="zh-CN"/>
              </w:rPr>
              <w:t>8</w:t>
            </w:r>
            <w:r>
              <w:rPr>
                <w:rFonts w:hint="default" w:ascii="Times New Roman" w:hAnsi="Times New Roman" w:cs="Times New Roman"/>
                <w:u w:val="none"/>
              </w:rPr>
              <w:t>年岳阳市环境保护监测中心对</w:t>
            </w:r>
            <w:r>
              <w:rPr>
                <w:rFonts w:hint="default" w:ascii="Times New Roman" w:hAnsi="Times New Roman" w:cs="Times New Roman"/>
                <w:u w:val="none"/>
                <w:lang w:eastAsia="zh-CN"/>
              </w:rPr>
              <w:t>南湖</w:t>
            </w:r>
            <w:r>
              <w:rPr>
                <w:rFonts w:hint="default" w:ascii="Times New Roman" w:hAnsi="Times New Roman" w:cs="Times New Roman"/>
                <w:u w:val="none"/>
              </w:rPr>
              <w:t>常规监测断面的历史监测数据，说明现状</w:t>
            </w:r>
            <w:r>
              <w:rPr>
                <w:rFonts w:hint="default" w:ascii="Times New Roman" w:hAnsi="Times New Roman" w:cs="Times New Roman"/>
                <w:u w:val="none"/>
                <w:lang w:eastAsia="zh-CN"/>
              </w:rPr>
              <w:t>南湖</w:t>
            </w:r>
            <w:r>
              <w:rPr>
                <w:rFonts w:hint="default" w:ascii="Times New Roman" w:hAnsi="Times New Roman" w:cs="Times New Roman"/>
                <w:u w:val="none"/>
              </w:rPr>
              <w:t>地表水环境质量现状情况。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监测因子：pH、</w:t>
            </w:r>
            <w:r>
              <w:rPr>
                <w:rFonts w:hint="default" w:ascii="Times New Roman" w:hAnsi="Times New Roman" w:cs="Times New Roman"/>
                <w:u w:val="none"/>
                <w:lang w:eastAsia="zh-CN"/>
              </w:rPr>
              <w:t>溶解氧</w:t>
            </w:r>
            <w:r>
              <w:rPr>
                <w:rFonts w:hint="default" w:ascii="Times New Roman" w:hAnsi="Times New Roman" w:cs="Times New Roman"/>
                <w:u w:val="none"/>
              </w:rPr>
              <w:t>、总氮、</w:t>
            </w:r>
            <w:r>
              <w:rPr>
                <w:rFonts w:hint="default" w:ascii="Times New Roman" w:hAnsi="Times New Roman" w:cs="Times New Roman"/>
                <w:u w:val="none"/>
                <w:lang w:eastAsia="zh-CN"/>
              </w:rPr>
              <w:t>氨氮、高锰酸盐指数、</w:t>
            </w:r>
            <w:r>
              <w:rPr>
                <w:rFonts w:hint="default" w:ascii="Times New Roman" w:hAnsi="Times New Roman" w:cs="Times New Roman"/>
                <w:u w:val="none"/>
              </w:rPr>
              <w:t>总磷</w:t>
            </w:r>
            <w:r>
              <w:rPr>
                <w:rFonts w:hint="default" w:ascii="Times New Roman" w:hAnsi="Times New Roman" w:cs="Times New Roman"/>
                <w:u w:val="none"/>
                <w:lang w:eastAsia="zh-CN"/>
              </w:rPr>
              <w:t>、叶绿素</w:t>
            </w:r>
            <w:r>
              <w:rPr>
                <w:rFonts w:hint="default" w:ascii="Times New Roman" w:hAnsi="Times New Roman" w:cs="Times New Roman"/>
                <w:u w:val="none"/>
                <w:lang w:val="en-US" w:eastAsia="zh-CN"/>
              </w:rPr>
              <w:t>a、透明度、水温</w:t>
            </w:r>
            <w:r>
              <w:rPr>
                <w:rFonts w:hint="default" w:ascii="Times New Roman" w:hAnsi="Times New Roman" w:cs="Times New Roman"/>
                <w:u w:val="none"/>
              </w:rPr>
              <w:t>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监测时间：201</w:t>
            </w:r>
            <w:r>
              <w:rPr>
                <w:rFonts w:hint="default" w:ascii="Times New Roman" w:hAnsi="Times New Roman" w:cs="Times New Roman"/>
                <w:u w:val="none"/>
                <w:lang w:val="en-US" w:eastAsia="zh-CN"/>
              </w:rPr>
              <w:t>8</w:t>
            </w:r>
            <w:r>
              <w:rPr>
                <w:rFonts w:hint="default" w:ascii="Times New Roman" w:hAnsi="Times New Roman" w:cs="Times New Roman"/>
                <w:u w:val="none"/>
              </w:rPr>
              <w:t>年</w:t>
            </w:r>
            <w:r>
              <w:rPr>
                <w:rFonts w:hint="default" w:ascii="Times New Roman" w:hAnsi="Times New Roman" w:cs="Times New Roman"/>
                <w:u w:val="none"/>
                <w:lang w:val="en-US" w:eastAsia="zh-CN"/>
              </w:rPr>
              <w:t>5月24日、6月5日、7月4日</w:t>
            </w:r>
            <w:r>
              <w:rPr>
                <w:rFonts w:hint="default" w:ascii="Times New Roman" w:hAnsi="Times New Roman" w:cs="Times New Roman"/>
                <w:u w:val="none"/>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监测结果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监测结果见表3-</w:t>
            </w:r>
            <w:r>
              <w:rPr>
                <w:rFonts w:hint="eastAsia" w:ascii="Times New Roman" w:hAnsi="Times New Roman" w:cs="Times New Roman"/>
                <w:u w:val="none"/>
                <w:lang w:val="en-US" w:eastAsia="zh-CN"/>
              </w:rPr>
              <w:t>3</w:t>
            </w:r>
            <w:r>
              <w:rPr>
                <w:rFonts w:hint="default" w:ascii="Times New Roman" w:hAnsi="Times New Roman" w:cs="Times New Roman"/>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表3-</w:t>
            </w:r>
            <w:r>
              <w:rPr>
                <w:rFonts w:hint="eastAsia" w:ascii="Times New Roman" w:hAnsi="Times New Roman" w:cs="Times New Roman"/>
                <w:b/>
                <w:bCs/>
                <w:highlight w:val="none"/>
                <w:u w:val="none"/>
                <w:lang w:val="en-US" w:eastAsia="zh-CN"/>
              </w:rPr>
              <w:t>3</w:t>
            </w:r>
            <w:r>
              <w:rPr>
                <w:rFonts w:hint="default" w:ascii="Times New Roman" w:hAnsi="Times New Roman" w:cs="Times New Roman"/>
                <w:b/>
                <w:bCs/>
                <w:highlight w:val="none"/>
                <w:u w:val="none"/>
              </w:rPr>
              <w:t xml:space="preserve">  </w:t>
            </w:r>
            <w:r>
              <w:rPr>
                <w:rFonts w:hint="default" w:ascii="Times New Roman" w:hAnsi="Times New Roman" w:cs="Times New Roman"/>
                <w:b/>
                <w:bCs/>
                <w:highlight w:val="none"/>
                <w:u w:val="none"/>
                <w:lang w:eastAsia="zh-CN"/>
              </w:rPr>
              <w:t>南湖</w:t>
            </w:r>
            <w:r>
              <w:rPr>
                <w:rFonts w:hint="default" w:ascii="Times New Roman" w:hAnsi="Times New Roman" w:cs="Times New Roman"/>
                <w:b/>
                <w:bCs/>
                <w:highlight w:val="none"/>
                <w:u w:val="none"/>
              </w:rPr>
              <w:t>地表水环境质量监测结果</w:t>
            </w:r>
          </w:p>
          <w:tbl>
            <w:tblPr>
              <w:tblStyle w:val="15"/>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1305"/>
              <w:gridCol w:w="7"/>
              <w:gridCol w:w="1314"/>
              <w:gridCol w:w="1699"/>
              <w:gridCol w:w="1585"/>
              <w:gridCol w:w="178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lang w:eastAsia="zh-CN"/>
                    </w:rPr>
                  </w:pPr>
                  <w:r>
                    <w:rPr>
                      <w:rFonts w:hint="default" w:ascii="Times New Roman" w:hAnsi="Times New Roman" w:cs="Times New Roman"/>
                      <w:b/>
                      <w:bCs/>
                      <w:sz w:val="21"/>
                      <w:szCs w:val="21"/>
                      <w:highlight w:val="none"/>
                      <w:u w:val="none"/>
                    </w:rPr>
                    <w:t>采样</w:t>
                  </w:r>
                  <w:r>
                    <w:rPr>
                      <w:rFonts w:hint="default" w:ascii="Times New Roman" w:hAnsi="Times New Roman" w:cs="Times New Roman"/>
                      <w:b/>
                      <w:bCs/>
                      <w:sz w:val="21"/>
                      <w:szCs w:val="21"/>
                      <w:highlight w:val="none"/>
                      <w:u w:val="none"/>
                      <w:lang w:eastAsia="zh-CN"/>
                    </w:rPr>
                    <w:t>时间</w:t>
                  </w:r>
                </w:p>
              </w:tc>
              <w:tc>
                <w:tcPr>
                  <w:tcW w:w="1305" w:type="dxa"/>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监测项目</w:t>
                  </w:r>
                </w:p>
              </w:tc>
              <w:tc>
                <w:tcPr>
                  <w:tcW w:w="1321" w:type="dxa"/>
                  <w:gridSpan w:val="2"/>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计量单位</w:t>
                  </w:r>
                </w:p>
              </w:tc>
              <w:tc>
                <w:tcPr>
                  <w:tcW w:w="1699" w:type="dxa"/>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rPr>
                  </w:pPr>
                  <w:r>
                    <w:rPr>
                      <w:rFonts w:hint="default" w:ascii="Times New Roman" w:hAnsi="Times New Roman" w:cs="Times New Roman"/>
                      <w:b/>
                      <w:bCs/>
                      <w:sz w:val="21"/>
                      <w:szCs w:val="21"/>
                      <w:highlight w:val="none"/>
                      <w:u w:val="none"/>
                    </w:rPr>
                    <w:t>监测结果</w:t>
                  </w:r>
                </w:p>
              </w:tc>
              <w:tc>
                <w:tcPr>
                  <w:tcW w:w="1585" w:type="dxa"/>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超标率</w:t>
                  </w:r>
                </w:p>
              </w:tc>
              <w:tc>
                <w:tcPr>
                  <w:tcW w:w="1783" w:type="dxa"/>
                  <w:tcBorders>
                    <w:bottom w:val="single" w:color="auto" w:sz="12"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rPr>
                    <w:t>标准</w:t>
                  </w:r>
                  <w:r>
                    <w:rPr>
                      <w:rFonts w:hint="default" w:ascii="Times New Roman" w:hAnsi="Times New Roman" w:cs="Times New Roman"/>
                      <w:b/>
                      <w:bCs/>
                      <w:sz w:val="21"/>
                      <w:szCs w:val="21"/>
                      <w:highlight w:val="none"/>
                      <w:u w:val="none"/>
                      <w:lang w:val="en-US" w:eastAsia="zh-CN"/>
                    </w:rPr>
                    <w:t>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restart"/>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2018/5/24</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2018/6/5</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2018/7/24</w:t>
                  </w:r>
                </w:p>
              </w:tc>
              <w:tc>
                <w:tcPr>
                  <w:tcW w:w="1305" w:type="dxa"/>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pH值</w:t>
                  </w:r>
                </w:p>
              </w:tc>
              <w:tc>
                <w:tcPr>
                  <w:tcW w:w="1321" w:type="dxa"/>
                  <w:gridSpan w:val="2"/>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无量纲</w:t>
                  </w:r>
                </w:p>
              </w:tc>
              <w:tc>
                <w:tcPr>
                  <w:tcW w:w="1699" w:type="dxa"/>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7.40~7.62</w:t>
                  </w:r>
                </w:p>
              </w:tc>
              <w:tc>
                <w:tcPr>
                  <w:tcW w:w="1585" w:type="dxa"/>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0</w:t>
                  </w:r>
                </w:p>
              </w:tc>
              <w:tc>
                <w:tcPr>
                  <w:tcW w:w="1783" w:type="dxa"/>
                  <w:tcBorders>
                    <w:top w:val="single" w:color="auto" w:sz="12" w:space="0"/>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总氮</w:t>
                  </w:r>
                </w:p>
              </w:tc>
              <w:tc>
                <w:tcPr>
                  <w:tcW w:w="1321"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mg/L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1.41~3.16</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100%</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rPr>
                    <w:t>≤</w:t>
                  </w:r>
                  <w:r>
                    <w:rPr>
                      <w:rFonts w:hint="default" w:ascii="Times New Roman" w:hAnsi="Times New Roman" w:cs="Times New Roman"/>
                      <w:sz w:val="21"/>
                      <w:szCs w:val="21"/>
                      <w:highlight w:val="none"/>
                      <w:u w:val="none"/>
                      <w:lang w:val="en-US" w:eastAsia="zh-CN"/>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0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氨氮</w:t>
                  </w:r>
                </w:p>
              </w:tc>
              <w:tc>
                <w:tcPr>
                  <w:tcW w:w="1321"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mg/L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0.065~0.118</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0</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rPr>
                    <w:t>≤</w:t>
                  </w:r>
                  <w:r>
                    <w:rPr>
                      <w:rFonts w:hint="default" w:ascii="Times New Roman" w:hAnsi="Times New Roman" w:cs="Times New Roman"/>
                      <w:sz w:val="21"/>
                      <w:szCs w:val="21"/>
                      <w:highlight w:val="none"/>
                      <w:u w:val="none"/>
                      <w:lang w:val="en-US" w:eastAsia="zh-CN"/>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05" w:type="dxa"/>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总磷</w:t>
                  </w:r>
                </w:p>
              </w:tc>
              <w:tc>
                <w:tcPr>
                  <w:tcW w:w="1321"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mg/L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0.10~0.12</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100%</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rPr>
                    <w:t>≤</w:t>
                  </w:r>
                  <w:r>
                    <w:rPr>
                      <w:rFonts w:hint="default" w:ascii="Times New Roman" w:hAnsi="Times New Roman" w:cs="Times New Roman"/>
                      <w:sz w:val="21"/>
                      <w:szCs w:val="21"/>
                      <w:highlight w:val="none"/>
                      <w:u w:val="none"/>
                      <w:lang w:val="en-US" w:eastAsia="zh-CN"/>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05" w:type="dxa"/>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COD</w:t>
                  </w:r>
                </w:p>
              </w:tc>
              <w:tc>
                <w:tcPr>
                  <w:tcW w:w="1321"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rPr>
                    <w:t>mg/L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10-18</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05" w:type="dxa"/>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BOD</w:t>
                  </w:r>
                  <w:r>
                    <w:rPr>
                      <w:rFonts w:hint="eastAsia" w:ascii="Times New Roman" w:hAnsi="Times New Roman" w:cs="Times New Roman"/>
                      <w:sz w:val="21"/>
                      <w:szCs w:val="21"/>
                      <w:highlight w:val="none"/>
                      <w:u w:val="none"/>
                      <w:vertAlign w:val="subscript"/>
                      <w:lang w:val="en-US" w:eastAsia="zh-CN"/>
                    </w:rPr>
                    <w:t>5</w:t>
                  </w:r>
                </w:p>
              </w:tc>
              <w:tc>
                <w:tcPr>
                  <w:tcW w:w="1321" w:type="dxa"/>
                  <w:gridSpan w:val="2"/>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rPr>
                    <w:t>mg/L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3.2-3.8</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0</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9"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p>
              </w:tc>
              <w:tc>
                <w:tcPr>
                  <w:tcW w:w="1312" w:type="dxa"/>
                  <w:gridSpan w:val="2"/>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rPr>
                  </w:pPr>
                  <w:r>
                    <w:rPr>
                      <w:rFonts w:hint="eastAsia" w:ascii="Times New Roman" w:hAnsi="Times New Roman" w:cs="Times New Roman"/>
                      <w:sz w:val="21"/>
                      <w:szCs w:val="21"/>
                      <w:highlight w:val="none"/>
                      <w:u w:val="none"/>
                      <w:lang w:eastAsia="zh-CN"/>
                    </w:rPr>
                    <w:t>粪大肠菌群</w:t>
                  </w:r>
                </w:p>
              </w:tc>
              <w:tc>
                <w:tcPr>
                  <w:tcW w:w="1314" w:type="dxa"/>
                  <w:tcBorders>
                    <w:tl2br w:val="nil"/>
                    <w:tr2bl w:val="nil"/>
                  </w:tcBorders>
                  <w:noWrap w:val="0"/>
                  <w:tcMar>
                    <w:top w:w="0" w:type="dxa"/>
                    <w:left w:w="0" w:type="dxa"/>
                    <w:bottom w:w="0" w:type="dxa"/>
                    <w:right w:w="0" w:type="dxa"/>
                  </w:tcMar>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kern w:val="24"/>
                      <w:sz w:val="21"/>
                      <w:szCs w:val="21"/>
                      <w:highlight w:val="none"/>
                      <w:u w:val="none"/>
                      <w:lang w:eastAsia="zh-CN"/>
                    </w:rPr>
                    <w:t>个</w:t>
                  </w:r>
                  <w:r>
                    <w:rPr>
                      <w:rFonts w:hint="default" w:ascii="Times New Roman" w:hAnsi="Times New Roman" w:cs="Times New Roman"/>
                      <w:kern w:val="24"/>
                      <w:sz w:val="21"/>
                      <w:szCs w:val="21"/>
                      <w:highlight w:val="none"/>
                      <w:u w:val="none"/>
                      <w:lang w:val="en-US" w:eastAsia="zh-CN"/>
                    </w:rPr>
                    <w:t>/L</w:t>
                  </w:r>
                </w:p>
              </w:tc>
              <w:tc>
                <w:tcPr>
                  <w:tcW w:w="1699"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1600-2800</w:t>
                  </w:r>
                </w:p>
              </w:tc>
              <w:tc>
                <w:tcPr>
                  <w:tcW w:w="158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0</w:t>
                  </w:r>
                </w:p>
              </w:tc>
              <w:tc>
                <w:tcPr>
                  <w:tcW w:w="178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cs="Times New Roman"/>
                      <w:sz w:val="21"/>
                      <w:szCs w:val="21"/>
                      <w:highlight w:val="none"/>
                      <w:u w:val="none"/>
                      <w:lang w:val="en-US" w:eastAsia="zh-CN"/>
                    </w:rPr>
                  </w:pPr>
                  <w:r>
                    <w:rPr>
                      <w:rFonts w:hint="default" w:ascii="Arial" w:hAnsi="Arial" w:cs="Arial"/>
                      <w:sz w:val="21"/>
                      <w:szCs w:val="21"/>
                      <w:highlight w:val="none"/>
                      <w:u w:val="none"/>
                      <w:lang w:val="en-US" w:eastAsia="zh-CN"/>
                    </w:rPr>
                    <w:t>≤</w:t>
                  </w:r>
                  <w:r>
                    <w:rPr>
                      <w:rFonts w:hint="eastAsia" w:ascii="Times New Roman" w:hAnsi="Times New Roman" w:cs="Times New Roman"/>
                      <w:sz w:val="21"/>
                      <w:szCs w:val="21"/>
                      <w:highlight w:val="none"/>
                      <w:u w:val="none"/>
                      <w:lang w:val="en-US" w:eastAsia="zh-CN"/>
                    </w:rPr>
                    <w:t>10000</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监测结果表明，</w:t>
            </w:r>
            <w:r>
              <w:rPr>
                <w:rFonts w:hint="default" w:ascii="Times New Roman" w:hAnsi="Times New Roman" w:cs="Times New Roman"/>
                <w:u w:val="none"/>
                <w:lang w:eastAsia="zh-CN"/>
              </w:rPr>
              <w:t>南湖监测断面</w:t>
            </w:r>
            <w:r>
              <w:rPr>
                <w:rFonts w:hint="default" w:ascii="Times New Roman" w:hAnsi="Times New Roman" w:cs="Times New Roman"/>
                <w:u w:val="none"/>
              </w:rPr>
              <w:t>地表水环境</w:t>
            </w:r>
            <w:r>
              <w:rPr>
                <w:rFonts w:hint="default" w:ascii="Times New Roman" w:hAnsi="Times New Roman" w:cs="Times New Roman"/>
                <w:u w:val="none"/>
                <w:lang w:eastAsia="zh-CN"/>
              </w:rPr>
              <w:t>总磷、总氮超标，其余因子</w:t>
            </w:r>
            <w:r>
              <w:rPr>
                <w:rFonts w:hint="default" w:ascii="Times New Roman" w:hAnsi="Times New Roman" w:cs="Times New Roman"/>
                <w:u w:val="none"/>
              </w:rPr>
              <w:t>能够达到《地表水环境质量标准》（GB3838-2002）中Ⅲ类标准要求。</w:t>
            </w:r>
            <w:r>
              <w:rPr>
                <w:rFonts w:hint="default" w:ascii="Times New Roman" w:hAnsi="Times New Roman" w:cs="Times New Roman"/>
                <w:u w:val="none"/>
                <w:lang w:val="en-US" w:eastAsia="zh-CN"/>
              </w:rPr>
              <w:t>超标的原因为项目所在地生活污水污染</w:t>
            </w:r>
            <w:r>
              <w:rPr>
                <w:rFonts w:hint="default" w:ascii="Times New Roman" w:hAnsi="Times New Roman" w:cs="Times New Roman"/>
                <w:u w:val="none"/>
              </w:rPr>
              <w:t>。</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3</w:t>
            </w:r>
            <w:r>
              <w:rPr>
                <w:rFonts w:hint="default" w:ascii="Times New Roman" w:hAnsi="Times New Roman" w:cs="Times New Roman"/>
                <w:u w:val="none"/>
              </w:rPr>
              <w:t>、</w:t>
            </w:r>
            <w:r>
              <w:rPr>
                <w:rFonts w:hint="default" w:ascii="Times New Roman" w:hAnsi="Times New Roman" w:cs="Times New Roman"/>
                <w:u w:val="none"/>
                <w:lang w:eastAsia="zh-CN"/>
              </w:rPr>
              <w:t>声</w:t>
            </w:r>
            <w:r>
              <w:rPr>
                <w:rFonts w:hint="default" w:ascii="Times New Roman" w:hAnsi="Times New Roman" w:cs="Times New Roman"/>
                <w:u w:val="none"/>
              </w:rPr>
              <w:t>环境</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lang w:val="en-US" w:eastAsia="zh-CN"/>
              </w:rPr>
              <w:t>（1）</w:t>
            </w:r>
            <w:r>
              <w:rPr>
                <w:rFonts w:hint="default" w:ascii="Times New Roman" w:hAnsi="Times New Roman" w:cs="Times New Roman"/>
                <w:u w:val="none"/>
              </w:rPr>
              <w:t>监测布点</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为了解该区域内的声环境质量现状，</w:t>
            </w:r>
            <w:r>
              <w:rPr>
                <w:rFonts w:hint="eastAsia" w:ascii="Times New Roman" w:hAnsi="Times New Roman" w:cs="Times New Roman"/>
                <w:u w:val="none"/>
                <w:lang w:eastAsia="zh-CN"/>
              </w:rPr>
              <w:t>该项目委托湖南乾诚检测有限公司</w:t>
            </w:r>
            <w:r>
              <w:rPr>
                <w:rFonts w:hint="default" w:ascii="Times New Roman" w:hAnsi="Times New Roman" w:cs="Times New Roman"/>
                <w:u w:val="none"/>
              </w:rPr>
              <w:t>在本项目厂址四周进行了噪声监测，根据本项目所在地目前环境特征，在项目所在地布置声环境质量监测点4个，N1</w:t>
            </w:r>
            <w:r>
              <w:rPr>
                <w:rFonts w:hint="eastAsia" w:ascii="Times New Roman" w:hAnsi="Times New Roman" w:cs="Times New Roman"/>
                <w:u w:val="none"/>
                <w:lang w:eastAsia="zh-CN"/>
              </w:rPr>
              <w:t>东</w:t>
            </w:r>
            <w:r>
              <w:rPr>
                <w:rFonts w:hint="default" w:ascii="Times New Roman" w:hAnsi="Times New Roman" w:cs="Times New Roman"/>
                <w:u w:val="none"/>
              </w:rPr>
              <w:t>面厂界外1m处，N2</w:t>
            </w:r>
            <w:r>
              <w:rPr>
                <w:rFonts w:hint="eastAsia" w:ascii="Times New Roman" w:hAnsi="Times New Roman" w:cs="Times New Roman"/>
                <w:u w:val="none"/>
                <w:lang w:eastAsia="zh-CN"/>
              </w:rPr>
              <w:t>南</w:t>
            </w:r>
            <w:r>
              <w:rPr>
                <w:rFonts w:hint="default" w:ascii="Times New Roman" w:hAnsi="Times New Roman" w:cs="Times New Roman"/>
                <w:u w:val="none"/>
              </w:rPr>
              <w:t>面厂界外1m处，N3</w:t>
            </w:r>
            <w:r>
              <w:rPr>
                <w:rFonts w:hint="eastAsia" w:ascii="Times New Roman" w:hAnsi="Times New Roman" w:cs="Times New Roman"/>
                <w:u w:val="none"/>
                <w:lang w:eastAsia="zh-CN"/>
              </w:rPr>
              <w:t>西</w:t>
            </w:r>
            <w:r>
              <w:rPr>
                <w:rFonts w:hint="default" w:ascii="Times New Roman" w:hAnsi="Times New Roman" w:cs="Times New Roman"/>
                <w:u w:val="none"/>
              </w:rPr>
              <w:t>面厂界外1m处，N4</w:t>
            </w:r>
            <w:r>
              <w:rPr>
                <w:rFonts w:hint="eastAsia" w:ascii="Times New Roman" w:hAnsi="Times New Roman" w:cs="Times New Roman"/>
                <w:u w:val="none"/>
                <w:lang w:eastAsia="zh-CN"/>
              </w:rPr>
              <w:t>北</w:t>
            </w:r>
            <w:r>
              <w:rPr>
                <w:rFonts w:hint="default" w:ascii="Times New Roman" w:hAnsi="Times New Roman" w:cs="Times New Roman"/>
                <w:u w:val="none"/>
              </w:rPr>
              <w:t>面厂界外1m处。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lang w:val="en-US" w:eastAsia="zh-CN"/>
              </w:rPr>
              <w:t>（2）</w:t>
            </w:r>
            <w:r>
              <w:rPr>
                <w:rFonts w:hint="default" w:ascii="Times New Roman" w:hAnsi="Times New Roman" w:cs="Times New Roman"/>
                <w:u w:val="none"/>
              </w:rPr>
              <w:t>监测时间及频次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eastAsia="zh-CN"/>
              </w:rPr>
            </w:pPr>
            <w:r>
              <w:rPr>
                <w:rFonts w:hint="default" w:ascii="Times New Roman" w:hAnsi="Times New Roman" w:cs="Times New Roman"/>
                <w:u w:val="none"/>
              </w:rPr>
              <w:t>20</w:t>
            </w:r>
            <w:r>
              <w:rPr>
                <w:rFonts w:hint="eastAsia" w:ascii="Times New Roman" w:hAnsi="Times New Roman" w:cs="Times New Roman"/>
                <w:u w:val="none"/>
                <w:lang w:val="en-US" w:eastAsia="zh-CN"/>
              </w:rPr>
              <w:t>20</w:t>
            </w:r>
            <w:r>
              <w:rPr>
                <w:rFonts w:hint="default" w:ascii="Times New Roman" w:hAnsi="Times New Roman" w:cs="Times New Roman"/>
                <w:u w:val="none"/>
              </w:rPr>
              <w:t>年</w:t>
            </w:r>
            <w:r>
              <w:rPr>
                <w:rFonts w:hint="eastAsia" w:ascii="Times New Roman" w:hAnsi="Times New Roman" w:cs="Times New Roman"/>
                <w:u w:val="none"/>
                <w:lang w:val="en-US" w:eastAsia="zh-CN"/>
              </w:rPr>
              <w:t>1</w:t>
            </w:r>
            <w:r>
              <w:rPr>
                <w:rFonts w:hint="default" w:ascii="Times New Roman" w:hAnsi="Times New Roman" w:cs="Times New Roman"/>
                <w:u w:val="none"/>
              </w:rPr>
              <w:t>月</w:t>
            </w:r>
            <w:r>
              <w:rPr>
                <w:rFonts w:hint="eastAsia" w:ascii="Times New Roman" w:hAnsi="Times New Roman" w:cs="Times New Roman"/>
                <w:u w:val="none"/>
                <w:lang w:val="en-US" w:eastAsia="zh-CN"/>
              </w:rPr>
              <w:t>6</w:t>
            </w:r>
            <w:r>
              <w:rPr>
                <w:rFonts w:hint="default" w:ascii="Times New Roman" w:hAnsi="Times New Roman" w:cs="Times New Roman"/>
                <w:u w:val="none"/>
                <w:lang w:val="en-US" w:eastAsia="zh-CN"/>
              </w:rPr>
              <w:t>日~</w:t>
            </w:r>
            <w:r>
              <w:rPr>
                <w:rFonts w:hint="eastAsia" w:ascii="Times New Roman" w:hAnsi="Times New Roman" w:cs="Times New Roman"/>
                <w:u w:val="none"/>
                <w:lang w:val="en-US" w:eastAsia="zh-CN"/>
              </w:rPr>
              <w:t>7</w:t>
            </w:r>
            <w:r>
              <w:rPr>
                <w:rFonts w:hint="default" w:ascii="Times New Roman" w:hAnsi="Times New Roman" w:cs="Times New Roman"/>
                <w:u w:val="none"/>
                <w:lang w:val="en-US" w:eastAsia="zh-CN"/>
              </w:rPr>
              <w:t>日，</w:t>
            </w:r>
            <w:r>
              <w:rPr>
                <w:rFonts w:hint="default" w:ascii="Times New Roman" w:hAnsi="Times New Roman" w:cs="Times New Roman"/>
                <w:u w:val="none"/>
              </w:rPr>
              <w:t>连续两天</w:t>
            </w:r>
            <w:r>
              <w:rPr>
                <w:rFonts w:hint="default" w:ascii="Times New Roman" w:hAnsi="Times New Roman" w:cs="Times New Roman"/>
                <w:u w:val="none"/>
                <w:lang w:eastAsia="zh-CN"/>
              </w:rPr>
              <w:t>，昼间、夜间各一次。</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lang w:val="en-US" w:eastAsia="zh-CN"/>
              </w:rPr>
              <w:t>（3）</w:t>
            </w:r>
            <w:r>
              <w:rPr>
                <w:rFonts w:hint="default" w:ascii="Times New Roman" w:hAnsi="Times New Roman" w:cs="Times New Roman"/>
                <w:u w:val="none"/>
              </w:rPr>
              <w:t>执行标准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《声环境质量标准》（GB 3096-2008）中</w:t>
            </w:r>
            <w:r>
              <w:rPr>
                <w:rFonts w:hint="default" w:ascii="Times New Roman" w:hAnsi="Times New Roman" w:cs="Times New Roman"/>
                <w:u w:val="none"/>
                <w:lang w:val="en-US" w:eastAsia="zh-CN"/>
              </w:rPr>
              <w:t>2</w:t>
            </w:r>
            <w:r>
              <w:rPr>
                <w:rFonts w:hint="default" w:ascii="Times New Roman" w:hAnsi="Times New Roman" w:cs="Times New Roman"/>
                <w:u w:val="none"/>
              </w:rPr>
              <w:t>类标准。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lang w:val="en-US" w:eastAsia="zh-CN"/>
              </w:rPr>
              <w:t>（4）</w:t>
            </w:r>
            <w:r>
              <w:rPr>
                <w:rFonts w:hint="default" w:ascii="Times New Roman" w:hAnsi="Times New Roman" w:cs="Times New Roman"/>
                <w:u w:val="none"/>
              </w:rPr>
              <w:t>监测结果：各监测点的监测结果统计见表3-</w:t>
            </w:r>
            <w:r>
              <w:rPr>
                <w:rFonts w:hint="eastAsia" w:ascii="Times New Roman" w:hAnsi="Times New Roman" w:cs="Times New Roman"/>
                <w:u w:val="none"/>
                <w:lang w:val="en-US" w:eastAsia="zh-CN"/>
              </w:rPr>
              <w:t>4</w:t>
            </w:r>
            <w:r>
              <w:rPr>
                <w:rFonts w:hint="default" w:ascii="Times New Roman" w:hAnsi="Times New Roman" w:cs="Times New Roman"/>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表3-</w:t>
            </w:r>
            <w:r>
              <w:rPr>
                <w:rFonts w:hint="eastAsia" w:ascii="Times New Roman" w:hAnsi="Times New Roman" w:cs="Times New Roman"/>
                <w:b/>
                <w:bCs/>
                <w:highlight w:val="none"/>
                <w:u w:val="none"/>
                <w:lang w:val="en-US" w:eastAsia="zh-CN"/>
              </w:rPr>
              <w:t>4</w:t>
            </w:r>
            <w:r>
              <w:rPr>
                <w:rFonts w:hint="default" w:ascii="Times New Roman" w:hAnsi="Times New Roman" w:cs="Times New Roman"/>
                <w:b/>
                <w:bCs/>
                <w:highlight w:val="none"/>
                <w:u w:val="none"/>
              </w:rPr>
              <w:t xml:space="preserve"> </w:t>
            </w:r>
            <w:r>
              <w:rPr>
                <w:rFonts w:hint="default" w:ascii="Times New Roman" w:hAnsi="Times New Roman" w:cs="Times New Roman"/>
                <w:b/>
                <w:bCs/>
                <w:highlight w:val="none"/>
                <w:u w:val="none"/>
                <w:lang w:val="en-US" w:eastAsia="zh-CN"/>
              </w:rPr>
              <w:t xml:space="preserve"> </w:t>
            </w:r>
            <w:r>
              <w:rPr>
                <w:rFonts w:hint="default" w:ascii="Times New Roman" w:hAnsi="Times New Roman" w:cs="Times New Roman"/>
                <w:b/>
                <w:bCs/>
                <w:highlight w:val="none"/>
                <w:u w:val="none"/>
              </w:rPr>
              <w:t>噪声监测结果</w:t>
            </w:r>
            <w:r>
              <w:rPr>
                <w:rFonts w:hint="default" w:ascii="Times New Roman" w:hAnsi="Times New Roman" w:cs="Times New Roman"/>
                <w:b/>
                <w:bCs/>
                <w:highlight w:val="none"/>
                <w:u w:val="none"/>
                <w:lang w:val="en-US" w:eastAsia="zh-CN"/>
              </w:rPr>
              <w:t xml:space="preserve">  单位：[Leq（A）]</w:t>
            </w:r>
          </w:p>
          <w:tbl>
            <w:tblPr>
              <w:tblStyle w:val="16"/>
              <w:tblW w:w="906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3"/>
              <w:gridCol w:w="1812"/>
              <w:gridCol w:w="1505"/>
              <w:gridCol w:w="21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监测点方位</w:t>
                  </w:r>
                </w:p>
              </w:tc>
              <w:tc>
                <w:tcPr>
                  <w:tcW w:w="1813" w:type="dxa"/>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监测日期</w:t>
                  </w:r>
                </w:p>
              </w:tc>
              <w:tc>
                <w:tcPr>
                  <w:tcW w:w="1812" w:type="dxa"/>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昼间</w:t>
                  </w:r>
                </w:p>
              </w:tc>
              <w:tc>
                <w:tcPr>
                  <w:tcW w:w="1505" w:type="dxa"/>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夜间</w:t>
                  </w:r>
                </w:p>
              </w:tc>
              <w:tc>
                <w:tcPr>
                  <w:tcW w:w="2120" w:type="dxa"/>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b/>
                      <w:bCs/>
                      <w:sz w:val="21"/>
                      <w:szCs w:val="21"/>
                      <w:highlight w:val="none"/>
                      <w:u w:val="none"/>
                      <w:lang w:val="en-US" w:eastAsia="zh-CN"/>
                    </w:rPr>
                  </w:pPr>
                  <w:r>
                    <w:rPr>
                      <w:rFonts w:hint="default" w:ascii="Times New Roman" w:hAnsi="Times New Roman" w:cs="Times New Roman"/>
                      <w:b/>
                      <w:bCs/>
                      <w:sz w:val="21"/>
                      <w:szCs w:val="21"/>
                      <w:highlight w:val="none"/>
                      <w:u w:val="none"/>
                      <w:lang w:val="en-US" w:eastAsia="zh-CN"/>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厂界东侧外1m</w:t>
                  </w:r>
                </w:p>
              </w:tc>
              <w:tc>
                <w:tcPr>
                  <w:tcW w:w="1813" w:type="dxa"/>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6</w:t>
                  </w:r>
                  <w:r>
                    <w:rPr>
                      <w:rFonts w:hint="default" w:ascii="Times New Roman" w:hAnsi="Times New Roman" w:cs="Times New Roman"/>
                      <w:sz w:val="21"/>
                      <w:szCs w:val="21"/>
                      <w:highlight w:val="none"/>
                      <w:u w:val="none"/>
                      <w:lang w:val="en-US" w:eastAsia="zh-CN"/>
                    </w:rPr>
                    <w:t>日</w:t>
                  </w:r>
                </w:p>
              </w:tc>
              <w:tc>
                <w:tcPr>
                  <w:tcW w:w="1812" w:type="dxa"/>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51.1</w:t>
                  </w:r>
                </w:p>
              </w:tc>
              <w:tc>
                <w:tcPr>
                  <w:tcW w:w="1505" w:type="dxa"/>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45.4</w:t>
                  </w:r>
                </w:p>
              </w:tc>
              <w:tc>
                <w:tcPr>
                  <w:tcW w:w="2120" w:type="dxa"/>
                  <w:vMerge w:val="restar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昼间≤</w:t>
                  </w:r>
                  <w:r>
                    <w:rPr>
                      <w:rFonts w:hint="default" w:ascii="Times New Roman" w:hAnsi="Times New Roman" w:cs="Times New Roman"/>
                      <w:sz w:val="21"/>
                      <w:szCs w:val="21"/>
                      <w:highlight w:val="none"/>
                      <w:u w:val="none"/>
                      <w:lang w:val="en-US" w:eastAsia="zh-CN"/>
                    </w:rPr>
                    <w:t>60</w:t>
                  </w:r>
                  <w:r>
                    <w:rPr>
                      <w:rFonts w:hint="default" w:ascii="Times New Roman" w:hAnsi="Times New Roman" w:cs="Times New Roman"/>
                      <w:sz w:val="21"/>
                      <w:szCs w:val="21"/>
                      <w:highlight w:val="none"/>
                      <w:u w:val="none"/>
                    </w:rPr>
                    <w:t>dB（A）</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rPr>
                    <w:t>夜间≤5</w:t>
                  </w:r>
                  <w:r>
                    <w:rPr>
                      <w:rFonts w:hint="default" w:ascii="Times New Roman" w:hAnsi="Times New Roman" w:cs="Times New Roman"/>
                      <w:sz w:val="21"/>
                      <w:szCs w:val="21"/>
                      <w:highlight w:val="none"/>
                      <w:u w:val="none"/>
                      <w:lang w:val="en-US" w:eastAsia="zh-CN"/>
                    </w:rPr>
                    <w:t>0</w:t>
                  </w:r>
                  <w:r>
                    <w:rPr>
                      <w:rFonts w:hint="default" w:ascii="Times New Roman" w:hAnsi="Times New Roman" w:cs="Times New Roman"/>
                      <w:sz w:val="21"/>
                      <w:szCs w:val="21"/>
                      <w:highlight w:val="none"/>
                      <w:u w:val="none"/>
                    </w:rPr>
                    <w:t>dB（A）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7</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53.8</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46.9</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厂界南侧外1m</w:t>
                  </w: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6</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52.1</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44.8</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7</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5</w:t>
                  </w: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.6</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43.1</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厂界西侧外1m</w:t>
                  </w: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6</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56</w:t>
                  </w:r>
                  <w:r>
                    <w:rPr>
                      <w:rFonts w:hint="default" w:ascii="Times New Roman" w:hAnsi="Times New Roman" w:cs="Times New Roman"/>
                      <w:sz w:val="21"/>
                      <w:szCs w:val="21"/>
                      <w:highlight w:val="none"/>
                      <w:u w:val="none"/>
                      <w:lang w:val="en-US" w:eastAsia="zh-CN"/>
                    </w:rPr>
                    <w:t>.2</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48.9</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7</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58.3</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49.5</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restar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厂界北侧外1m</w:t>
                  </w: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6</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5</w:t>
                  </w:r>
                  <w:r>
                    <w:rPr>
                      <w:rFonts w:hint="eastAsia" w:ascii="Times New Roman" w:hAnsi="Times New Roman" w:cs="Times New Roman"/>
                      <w:sz w:val="21"/>
                      <w:szCs w:val="21"/>
                      <w:highlight w:val="none"/>
                      <w:u w:val="none"/>
                      <w:lang w:val="en-US" w:eastAsia="zh-CN"/>
                    </w:rPr>
                    <w:t>6.5</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default" w:ascii="Times New Roman" w:hAnsi="Times New Roman" w:cs="Times New Roman"/>
                      <w:sz w:val="21"/>
                      <w:szCs w:val="21"/>
                      <w:highlight w:val="none"/>
                      <w:u w:val="none"/>
                      <w:lang w:val="en-US" w:eastAsia="zh-CN"/>
                    </w:rPr>
                    <w:t>4</w:t>
                  </w:r>
                  <w:r>
                    <w:rPr>
                      <w:rFonts w:hint="eastAsia" w:ascii="Times New Roman" w:hAnsi="Times New Roman" w:cs="Times New Roman"/>
                      <w:sz w:val="21"/>
                      <w:szCs w:val="21"/>
                      <w:highlight w:val="none"/>
                      <w:u w:val="none"/>
                      <w:lang w:val="en-US" w:eastAsia="zh-CN"/>
                    </w:rPr>
                    <w:t>8</w:t>
                  </w:r>
                  <w:r>
                    <w:rPr>
                      <w:rFonts w:hint="default" w:ascii="Times New Roman" w:hAnsi="Times New Roman" w:cs="Times New Roman"/>
                      <w:sz w:val="21"/>
                      <w:szCs w:val="21"/>
                      <w:highlight w:val="none"/>
                      <w:u w:val="none"/>
                      <w:lang w:val="en-US" w:eastAsia="zh-CN"/>
                    </w:rPr>
                    <w:t>.9</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12"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c>
                <w:tcPr>
                  <w:tcW w:w="1813"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1</w:t>
                  </w:r>
                  <w:r>
                    <w:rPr>
                      <w:rFonts w:hint="default" w:ascii="Times New Roman" w:hAnsi="Times New Roman" w:cs="Times New Roman"/>
                      <w:sz w:val="21"/>
                      <w:szCs w:val="21"/>
                      <w:highlight w:val="none"/>
                      <w:u w:val="none"/>
                      <w:lang w:val="en-US" w:eastAsia="zh-CN"/>
                    </w:rPr>
                    <w:t>月</w:t>
                  </w:r>
                  <w:r>
                    <w:rPr>
                      <w:rFonts w:hint="eastAsia" w:ascii="Times New Roman" w:hAnsi="Times New Roman" w:cs="Times New Roman"/>
                      <w:sz w:val="21"/>
                      <w:szCs w:val="21"/>
                      <w:highlight w:val="none"/>
                      <w:u w:val="none"/>
                      <w:lang w:val="en-US" w:eastAsia="zh-CN"/>
                    </w:rPr>
                    <w:t>7</w:t>
                  </w:r>
                  <w:r>
                    <w:rPr>
                      <w:rFonts w:hint="default" w:ascii="Times New Roman" w:hAnsi="Times New Roman" w:cs="Times New Roman"/>
                      <w:sz w:val="21"/>
                      <w:szCs w:val="21"/>
                      <w:highlight w:val="none"/>
                      <w:u w:val="none"/>
                      <w:lang w:val="en-US" w:eastAsia="zh-CN"/>
                    </w:rPr>
                    <w:t>日</w:t>
                  </w:r>
                </w:p>
              </w:tc>
              <w:tc>
                <w:tcPr>
                  <w:tcW w:w="1812"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57.4</w:t>
                  </w:r>
                </w:p>
              </w:tc>
              <w:tc>
                <w:tcPr>
                  <w:tcW w:w="1505" w:type="dxa"/>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49.6</w:t>
                  </w:r>
                </w:p>
              </w:tc>
              <w:tc>
                <w:tcPr>
                  <w:tcW w:w="2120" w:type="dxa"/>
                  <w:vMerge w:val="continue"/>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default" w:ascii="Times New Roman" w:hAnsi="Times New Roman" w:cs="Times New Roman"/>
                      <w:sz w:val="21"/>
                      <w:szCs w:val="21"/>
                      <w:highlight w:val="none"/>
                      <w:u w:val="none"/>
                      <w:lang w:val="en-US" w:eastAsia="zh-CN"/>
                    </w:rPr>
                  </w:pPr>
                </w:p>
              </w:tc>
            </w:tr>
          </w:tbl>
          <w:p>
            <w:pPr>
              <w:keepNext w:val="0"/>
              <w:keepLines w:val="0"/>
              <w:suppressLineNumbers w:val="0"/>
              <w:spacing w:before="0" w:beforeAutospacing="0" w:after="0" w:afterAutospacing="0" w:line="480" w:lineRule="exact"/>
              <w:ind w:left="0" w:right="0" w:firstLine="480" w:firstLineChars="200"/>
              <w:rPr>
                <w:rFonts w:hint="default" w:ascii="Times New Roman" w:hAnsi="Times New Roman" w:cs="Times New Roman"/>
                <w:u w:val="none"/>
                <w:lang w:val="en-US" w:eastAsia="zh-CN"/>
              </w:rPr>
            </w:pPr>
            <w:r>
              <w:rPr>
                <w:rFonts w:hint="default" w:ascii="Times New Roman" w:hAnsi="Times New Roman" w:cs="Times New Roman"/>
                <w:u w:val="none"/>
              </w:rPr>
              <w:t>本项目执行《声环境质量标准》（GB3096-2008）中</w:t>
            </w:r>
            <w:r>
              <w:rPr>
                <w:rFonts w:hint="default" w:ascii="Times New Roman" w:hAnsi="Times New Roman" w:cs="Times New Roman"/>
                <w:u w:val="none"/>
                <w:lang w:val="en-US" w:eastAsia="zh-CN"/>
              </w:rPr>
              <w:t>2</w:t>
            </w:r>
            <w:r>
              <w:rPr>
                <w:rFonts w:hint="default" w:ascii="Times New Roman" w:hAnsi="Times New Roman" w:cs="Times New Roman"/>
                <w:u w:val="none"/>
              </w:rPr>
              <w:t>类标准（昼间≤</w:t>
            </w:r>
            <w:r>
              <w:rPr>
                <w:rFonts w:hint="default" w:ascii="Times New Roman" w:hAnsi="Times New Roman" w:cs="Times New Roman"/>
                <w:u w:val="none"/>
                <w:lang w:val="en-US" w:eastAsia="zh-CN"/>
              </w:rPr>
              <w:t>60</w:t>
            </w:r>
            <w:r>
              <w:rPr>
                <w:rFonts w:hint="default" w:ascii="Times New Roman" w:hAnsi="Times New Roman" w:cs="Times New Roman"/>
                <w:u w:val="none"/>
              </w:rPr>
              <w:t>dB（A），夜间≤5</w:t>
            </w:r>
            <w:r>
              <w:rPr>
                <w:rFonts w:hint="default" w:ascii="Times New Roman" w:hAnsi="Times New Roman" w:cs="Times New Roman"/>
                <w:u w:val="none"/>
                <w:lang w:val="en-US" w:eastAsia="zh-CN"/>
              </w:rPr>
              <w:t>0</w:t>
            </w:r>
            <w:r>
              <w:rPr>
                <w:rFonts w:hint="default" w:ascii="Times New Roman" w:hAnsi="Times New Roman" w:cs="Times New Roman"/>
                <w:u w:val="none"/>
              </w:rPr>
              <w:t>dB（A）），由上表监测结果可知，项目北面、西面、南面、东面均能满足要求区</w:t>
            </w:r>
            <w:r>
              <w:rPr>
                <w:rFonts w:hint="default" w:ascii="Times New Roman" w:hAnsi="Times New Roman" w:cs="Times New Roman"/>
                <w:u w:val="none"/>
                <w:lang w:val="en-US" w:eastAsia="zh-CN"/>
              </w:rPr>
              <w:t>域声环境质量良好。</w:t>
            </w:r>
          </w:p>
          <w:p>
            <w:pPr>
              <w:pStyle w:val="5"/>
              <w:bidi w:val="0"/>
              <w:rPr>
                <w:rFonts w:hint="default" w:ascii="Times New Roman" w:hAnsi="Times New Roman" w:cs="Times New Roman"/>
                <w:u w:val="none"/>
              </w:rPr>
            </w:pPr>
            <w:r>
              <w:rPr>
                <w:rFonts w:hint="default" w:ascii="Times New Roman" w:hAnsi="Times New Roman" w:cs="Times New Roman"/>
                <w:u w:val="none"/>
                <w:lang w:val="en-US" w:eastAsia="zh-CN"/>
              </w:rPr>
              <w:t>4</w:t>
            </w:r>
            <w:r>
              <w:rPr>
                <w:rFonts w:hint="default" w:ascii="Times New Roman" w:hAnsi="Times New Roman" w:cs="Times New Roman"/>
                <w:u w:val="none"/>
              </w:rPr>
              <w:t>、生态环境质量现状与评价</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eastAsia="zh-CN"/>
              </w:rPr>
            </w:pPr>
            <w:r>
              <w:rPr>
                <w:rFonts w:hint="default" w:ascii="Times New Roman" w:hAnsi="Times New Roman" w:cs="Times New Roman"/>
                <w:u w:val="none"/>
              </w:rPr>
              <w:t>根据生态环境现状调查，评价区域植被数量较多，但种类不丰富，生态系统稳定度和生态恢复能力一般。区域野生动物较少，未发现珍稀濒危物种。评价区域整体水土流失不明显。项目拟建地内植被稀少，无珍稀物种和国家保护物种</w:t>
            </w:r>
            <w:r>
              <w:rPr>
                <w:rFonts w:hint="eastAsia" w:ascii="Times New Roman" w:hAnsi="Times New Roman" w:cs="Times New Roman"/>
                <w:u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8" w:type="dxa"/>
            <w:tcBorders>
              <w:tl2br w:val="nil"/>
              <w:tr2bl w:val="nil"/>
            </w:tcBorders>
          </w:tcPr>
          <w:p>
            <w:pPr>
              <w:bidi w:val="0"/>
              <w:rPr>
                <w:rFonts w:hint="eastAsia"/>
                <w:b/>
                <w:bCs/>
                <w:lang w:eastAsia="zh-CN"/>
              </w:rPr>
            </w:pPr>
            <w:r>
              <w:rPr>
                <w:rFonts w:hint="eastAsia"/>
                <w:b/>
                <w:bCs/>
                <w:lang w:eastAsia="zh-CN"/>
              </w:rPr>
              <w:t>主要环境保护目标（列出名单及保护级别）</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lang w:val="zh-TW"/>
              </w:rPr>
            </w:pPr>
            <w:r>
              <w:rPr>
                <w:rFonts w:hint="eastAsia" w:ascii="Times New Roman" w:hAnsi="Times New Roman" w:cs="Times New Roman"/>
                <w:u w:val="none"/>
                <w:lang w:eastAsia="zh-CN"/>
              </w:rPr>
              <w:t>本项目位于</w:t>
            </w:r>
            <w:r>
              <w:rPr>
                <w:rFonts w:hint="eastAsia" w:ascii="Times New Roman" w:hAnsi="Times New Roman" w:cs="Times New Roman"/>
                <w:u w:val="none"/>
                <w:lang w:val="zh-TW"/>
              </w:rPr>
              <w:t>岳阳经济技术开发区王家畈路以南，八字门路以东地块内</w:t>
            </w:r>
            <w:r>
              <w:rPr>
                <w:rFonts w:hint="eastAsia" w:ascii="Times New Roman" w:hAnsi="Times New Roman" w:cs="Times New Roman"/>
                <w:u w:val="none"/>
                <w:lang w:val="zh-TW" w:eastAsia="zh-CN"/>
              </w:rPr>
              <w:t>，</w:t>
            </w:r>
            <w:r>
              <w:rPr>
                <w:rFonts w:hint="eastAsia" w:ascii="Times New Roman" w:hAnsi="Times New Roman" w:cs="Times New Roman"/>
                <w:u w:val="none"/>
                <w:lang w:val="zh-TW"/>
              </w:rPr>
              <w:t>用地性质属于工业用地。</w:t>
            </w:r>
            <w:r>
              <w:rPr>
                <w:rFonts w:hint="default" w:ascii="Times New Roman" w:hAnsi="Times New Roman" w:cs="Times New Roman"/>
                <w:u w:val="none"/>
                <w:lang w:val="zh-TW"/>
              </w:rPr>
              <w:t>厂址北面</w:t>
            </w:r>
            <w:r>
              <w:rPr>
                <w:rFonts w:hint="eastAsia" w:ascii="Times New Roman" w:hAnsi="Times New Roman" w:cs="Times New Roman"/>
                <w:u w:val="none"/>
                <w:lang w:val="zh-TW"/>
              </w:rPr>
              <w:t>隔王家畈路</w:t>
            </w:r>
            <w:r>
              <w:rPr>
                <w:rFonts w:hint="default" w:ascii="Times New Roman" w:hAnsi="Times New Roman" w:cs="Times New Roman"/>
                <w:u w:val="none"/>
                <w:lang w:val="zh-TW"/>
              </w:rPr>
              <w:t>为</w:t>
            </w:r>
            <w:r>
              <w:rPr>
                <w:rFonts w:hint="eastAsia" w:ascii="Times New Roman" w:hAnsi="Times New Roman" w:cs="Times New Roman"/>
                <w:u w:val="none"/>
                <w:lang w:val="zh-TW" w:eastAsia="zh-CN"/>
              </w:rPr>
              <w:t>居民小区</w:t>
            </w:r>
            <w:r>
              <w:rPr>
                <w:rFonts w:hint="default" w:ascii="Times New Roman" w:hAnsi="Times New Roman" w:cs="Times New Roman"/>
                <w:u w:val="none"/>
              </w:rPr>
              <w:t>，</w:t>
            </w:r>
            <w:r>
              <w:rPr>
                <w:rFonts w:hint="eastAsia" w:ascii="Times New Roman" w:hAnsi="Times New Roman" w:cs="Times New Roman"/>
                <w:u w:val="none"/>
              </w:rPr>
              <w:t>东</w:t>
            </w:r>
            <w:r>
              <w:rPr>
                <w:rFonts w:hint="eastAsia" w:ascii="Times New Roman" w:hAnsi="Times New Roman" w:cs="Times New Roman"/>
                <w:u w:val="none"/>
                <w:lang w:eastAsia="zh-CN"/>
              </w:rPr>
              <w:t>北</w:t>
            </w:r>
            <w:r>
              <w:rPr>
                <w:rFonts w:hint="eastAsia" w:ascii="Times New Roman" w:hAnsi="Times New Roman" w:cs="Times New Roman"/>
                <w:u w:val="none"/>
              </w:rPr>
              <w:t>面有</w:t>
            </w:r>
            <w:r>
              <w:rPr>
                <w:rFonts w:hint="eastAsia" w:ascii="Times New Roman" w:hAnsi="Times New Roman" w:cs="Times New Roman"/>
                <w:u w:val="none"/>
                <w:lang w:eastAsia="zh-CN"/>
              </w:rPr>
              <w:t>散户居民点，东面有富兴景城小区、</w:t>
            </w:r>
            <w:r>
              <w:rPr>
                <w:rFonts w:hint="eastAsia" w:ascii="Times New Roman" w:hAnsi="Times New Roman" w:cs="Times New Roman"/>
                <w:u w:val="none"/>
                <w:lang w:val="zh-TW" w:eastAsia="zh-CN"/>
              </w:rPr>
              <w:t>湖南九鼎科技九鼎职院</w:t>
            </w:r>
            <w:r>
              <w:rPr>
                <w:rFonts w:hint="eastAsia" w:ascii="Times New Roman" w:hAnsi="Times New Roman" w:cs="Times New Roman"/>
                <w:u w:val="none"/>
              </w:rPr>
              <w:t>，</w:t>
            </w:r>
            <w:r>
              <w:rPr>
                <w:rFonts w:hint="eastAsia" w:ascii="Times New Roman" w:hAnsi="Times New Roman" w:cs="Times New Roman"/>
                <w:u w:val="none"/>
                <w:lang w:eastAsia="zh-CN"/>
              </w:rPr>
              <w:t>东南面为滨水天悦小区，</w:t>
            </w:r>
            <w:r>
              <w:rPr>
                <w:rFonts w:hint="eastAsia" w:ascii="Times New Roman" w:hAnsi="Times New Roman" w:cs="Times New Roman"/>
                <w:u w:val="none"/>
                <w:lang w:val="zh-TW"/>
              </w:rPr>
              <w:t>南面为</w:t>
            </w:r>
            <w:r>
              <w:rPr>
                <w:rFonts w:hint="eastAsia" w:ascii="Times New Roman" w:hAnsi="Times New Roman" w:cs="Times New Roman"/>
                <w:u w:val="none"/>
              </w:rPr>
              <w:t>富兴华城小区距离约25米。</w:t>
            </w:r>
            <w:r>
              <w:rPr>
                <w:rFonts w:hint="default" w:ascii="Times New Roman" w:hAnsi="Times New Roman" w:cs="Times New Roman"/>
                <w:u w:val="none"/>
                <w:lang w:val="zh-TW"/>
              </w:rPr>
              <w:t>西面为大桥村居民</w:t>
            </w:r>
            <w:r>
              <w:rPr>
                <w:rFonts w:hint="eastAsia" w:ascii="Times New Roman" w:hAnsi="Times New Roman" w:cs="Times New Roman"/>
                <w:u w:val="none"/>
                <w:lang w:val="zh-TW" w:eastAsia="zh-CN"/>
              </w:rPr>
              <w:t>点和大桥河</w:t>
            </w:r>
            <w:r>
              <w:rPr>
                <w:rFonts w:hint="eastAsia" w:ascii="Times New Roman" w:hAnsi="Times New Roman" w:cs="Times New Roman"/>
                <w:u w:val="none"/>
                <w:lang w:val="zh-TW"/>
              </w:rPr>
              <w:t>，与项目隔旭园路，分布较为分散，最近居民点距离项目约</w:t>
            </w:r>
            <w:r>
              <w:rPr>
                <w:rFonts w:hint="eastAsia" w:ascii="Times New Roman" w:hAnsi="Times New Roman" w:cs="Times New Roman"/>
                <w:u w:val="none"/>
                <w:lang w:val="en-US" w:eastAsia="zh-CN"/>
              </w:rPr>
              <w:t>25</w:t>
            </w:r>
            <w:r>
              <w:rPr>
                <w:rFonts w:hint="eastAsia" w:ascii="Times New Roman" w:hAnsi="Times New Roman" w:cs="Times New Roman"/>
                <w:u w:val="none"/>
                <w:lang w:val="zh-TW"/>
              </w:rPr>
              <w:t>米。</w:t>
            </w:r>
          </w:p>
          <w:p>
            <w:pPr>
              <w:spacing w:line="360" w:lineRule="auto"/>
              <w:ind w:firstLine="480" w:firstLineChars="200"/>
              <w:rPr>
                <w:sz w:val="24"/>
              </w:rPr>
            </w:pPr>
          </w:p>
          <w:p>
            <w:pPr>
              <w:bidi w:val="0"/>
            </w:pPr>
          </w:p>
          <w:p>
            <w:pPr>
              <w:bidi w:val="0"/>
            </w:pPr>
          </w:p>
          <w:p>
            <w:pPr>
              <w:bidi w:val="0"/>
            </w:pPr>
          </w:p>
          <w:p>
            <w:pPr>
              <w:bidi w:val="0"/>
            </w:pPr>
          </w:p>
          <w:p>
            <w:pPr>
              <w:bidi w:val="0"/>
            </w:pPr>
          </w:p>
          <w:p>
            <w:pPr>
              <w:bidi w:val="0"/>
            </w:pPr>
          </w:p>
          <w:p>
            <w:pPr>
              <w:bidi w:val="0"/>
            </w:pPr>
          </w:p>
          <w:p>
            <w:pPr>
              <w:keepNext w:val="0"/>
              <w:keepLines w:val="0"/>
              <w:pageBreakBefore w:val="0"/>
              <w:widowControl w:val="0"/>
              <w:kinsoku/>
              <w:wordWrap/>
              <w:overflowPunct/>
              <w:topLinePunct w:val="0"/>
              <w:autoSpaceDE/>
              <w:autoSpaceDN/>
              <w:bidi w:val="0"/>
              <w:adjustRightInd/>
              <w:snapToGrid/>
              <w:ind w:firstLine="480" w:firstLineChars="200"/>
              <w:textAlignment w:val="auto"/>
            </w:pPr>
            <w:r>
              <w:t>环境保护目标详见下表：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w:t>
            </w:r>
            <w:r>
              <w:rPr>
                <w:rFonts w:hint="eastAsia" w:ascii="Times New Roman" w:hAnsi="Times New Roman" w:cs="Times New Roman"/>
                <w:b/>
                <w:bCs/>
                <w:highlight w:val="none"/>
                <w:u w:val="none"/>
                <w:lang w:val="en-US" w:eastAsia="zh-CN"/>
              </w:rPr>
              <w:t>3-5</w:t>
            </w:r>
            <w:r>
              <w:rPr>
                <w:rFonts w:hint="eastAsia" w:ascii="Times New Roman" w:hAnsi="Times New Roman" w:cs="Times New Roman"/>
                <w:b/>
                <w:bCs/>
                <w:highlight w:val="none"/>
                <w:u w:val="none"/>
              </w:rPr>
              <w:t xml:space="preserve">  </w:t>
            </w:r>
            <w:r>
              <w:rPr>
                <w:rFonts w:hint="default" w:ascii="Times New Roman" w:hAnsi="Times New Roman" w:cs="Times New Roman"/>
                <w:b/>
                <w:bCs/>
                <w:highlight w:val="none"/>
                <w:u w:val="none"/>
              </w:rPr>
              <w:t>环境保护目标一览表</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4" w:type="dxa"/>
                <w:bottom w:w="0" w:type="dxa"/>
                <w:right w:w="14" w:type="dxa"/>
              </w:tblCellMar>
            </w:tblPr>
            <w:tblGrid>
              <w:gridCol w:w="450"/>
              <w:gridCol w:w="1434"/>
              <w:gridCol w:w="848"/>
              <w:gridCol w:w="189"/>
              <w:gridCol w:w="969"/>
              <w:gridCol w:w="1320"/>
              <w:gridCol w:w="1561"/>
              <w:gridCol w:w="650"/>
              <w:gridCol w:w="165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16" w:hRule="atLeast"/>
                <w:jc w:val="center"/>
              </w:trPr>
              <w:tc>
                <w:tcPr>
                  <w:tcW w:w="248"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项目</w:t>
                  </w:r>
                </w:p>
              </w:tc>
              <w:tc>
                <w:tcPr>
                  <w:tcW w:w="790"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目标名称</w:t>
                  </w:r>
                </w:p>
              </w:tc>
              <w:tc>
                <w:tcPr>
                  <w:tcW w:w="1105" w:type="pct"/>
                  <w:gridSpan w:val="3"/>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lang w:val="en-US" w:eastAsia="zh-CN"/>
                    </w:rPr>
                  </w:pPr>
                  <w:r>
                    <w:rPr>
                      <w:rFonts w:hint="default" w:ascii="Times New Roman" w:hAnsi="Times New Roman" w:cs="Times New Roman" w:eastAsiaTheme="minorEastAsia"/>
                      <w:b/>
                      <w:bCs/>
                      <w:color w:val="000000"/>
                      <w:sz w:val="21"/>
                      <w:szCs w:val="21"/>
                      <w:highlight w:val="none"/>
                    </w:rPr>
                    <w:t>坐标</w:t>
                  </w:r>
                  <w:r>
                    <w:rPr>
                      <w:rFonts w:hint="default" w:ascii="Times New Roman" w:hAnsi="Times New Roman" w:cs="Times New Roman" w:eastAsiaTheme="minorEastAsia"/>
                      <w:b/>
                      <w:bCs/>
                      <w:color w:val="000000"/>
                      <w:sz w:val="21"/>
                      <w:szCs w:val="21"/>
                      <w:highlight w:val="none"/>
                      <w:lang w:val="en-US" w:eastAsia="zh-CN"/>
                    </w:rPr>
                    <w:t>/m</w:t>
                  </w:r>
                </w:p>
              </w:tc>
              <w:tc>
                <w:tcPr>
                  <w:tcW w:w="727"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规  模</w:t>
                  </w:r>
                </w:p>
              </w:tc>
              <w:tc>
                <w:tcPr>
                  <w:tcW w:w="860"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相对厂址方位和距离（m）</w:t>
                  </w:r>
                </w:p>
              </w:tc>
              <w:tc>
                <w:tcPr>
                  <w:tcW w:w="358"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功能</w:t>
                  </w:r>
                </w:p>
              </w:tc>
              <w:tc>
                <w:tcPr>
                  <w:tcW w:w="909"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环境功能及</w:t>
                  </w: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保护级别</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90" w:hRule="atLeast"/>
                <w:jc w:val="center"/>
              </w:trPr>
              <w:tc>
                <w:tcPr>
                  <w:tcW w:w="248"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571" w:type="pct"/>
                  <w:gridSpan w:val="2"/>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X</w:t>
                  </w:r>
                </w:p>
              </w:tc>
              <w:tc>
                <w:tcPr>
                  <w:tcW w:w="534" w:type="pct"/>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b/>
                      <w:bCs/>
                      <w:color w:val="000000"/>
                      <w:sz w:val="21"/>
                      <w:szCs w:val="21"/>
                      <w:highlight w:val="none"/>
                    </w:rPr>
                  </w:pPr>
                  <w:r>
                    <w:rPr>
                      <w:rFonts w:hint="default" w:ascii="Times New Roman" w:hAnsi="Times New Roman" w:cs="Times New Roman" w:eastAsiaTheme="minorEastAsia"/>
                      <w:b/>
                      <w:bCs/>
                      <w:color w:val="000000"/>
                      <w:sz w:val="21"/>
                      <w:szCs w:val="21"/>
                      <w:highlight w:val="none"/>
                    </w:rPr>
                    <w:t>Y</w:t>
                  </w:r>
                </w:p>
              </w:tc>
              <w:tc>
                <w:tcPr>
                  <w:tcW w:w="727"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860"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358"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909" w:type="pct"/>
                  <w:vMerge w:val="continue"/>
                  <w:tcBorders>
                    <w:bottom w:val="single" w:color="auto" w:sz="12" w:space="0"/>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restar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环境</w:t>
                  </w: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空气</w:t>
                  </w: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富兴景城小区</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eastAsia" w:ascii="Times New Roman" w:hAnsi="Times New Roman" w:cs="Times New Roman"/>
                      <w:snapToGrid w:val="0"/>
                      <w:color w:val="000000"/>
                      <w:sz w:val="21"/>
                      <w:szCs w:val="21"/>
                      <w:highlight w:val="none"/>
                      <w:u w:val="none"/>
                      <w:lang w:val="en-US" w:eastAsia="zh-CN"/>
                    </w:rPr>
                    <w:t>280</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default" w:ascii="Times New Roman" w:hAnsi="Times New Roman" w:cs="Times New Roman" w:eastAsiaTheme="minorEastAsia"/>
                      <w:color w:val="000000"/>
                      <w:sz w:val="21"/>
                      <w:szCs w:val="21"/>
                      <w:highlight w:val="none"/>
                      <w:u w:val="none"/>
                      <w:lang w:val="en-US" w:eastAsia="zh-CN"/>
                    </w:rPr>
                    <w:t>0</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rPr>
                  </w:pPr>
                  <w:r>
                    <w:rPr>
                      <w:rFonts w:hint="eastAsia" w:ascii="Times New Roman" w:hAnsi="Times New Roman" w:cs="Times New Roman"/>
                      <w:color w:val="000000"/>
                      <w:sz w:val="21"/>
                      <w:szCs w:val="21"/>
                      <w:highlight w:val="none"/>
                      <w:u w:val="none"/>
                      <w:lang w:val="en-US" w:eastAsia="zh-CN"/>
                    </w:rPr>
                    <w:t>640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color w:val="000000"/>
                      <w:sz w:val="21"/>
                      <w:szCs w:val="21"/>
                      <w:highlight w:val="none"/>
                      <w:u w:val="none"/>
                      <w:lang w:val="en-US" w:eastAsia="zh-CN"/>
                    </w:rPr>
                    <w:t>25</w:t>
                  </w:r>
                  <w:r>
                    <w:rPr>
                      <w:rFonts w:hint="eastAsia" w:ascii="Times New Roman" w:hAnsi="Times New Roman" w:cs="Times New Roman" w:eastAsiaTheme="minorEastAsia"/>
                      <w:color w:val="000000"/>
                      <w:sz w:val="21"/>
                      <w:szCs w:val="21"/>
                      <w:highlight w:val="none"/>
                      <w:u w:val="none"/>
                      <w:lang w:val="en-US" w:eastAsia="zh-CN"/>
                    </w:rPr>
                    <w:t>60</w:t>
                  </w:r>
                  <w:r>
                    <w:rPr>
                      <w:rFonts w:hint="default" w:ascii="Times New Roman" w:hAnsi="Times New Roman" w:cs="Times New Roman" w:eastAsiaTheme="minorEastAsia"/>
                      <w:color w:val="000000"/>
                      <w:sz w:val="21"/>
                      <w:szCs w:val="21"/>
                      <w:highlight w:val="none"/>
                      <w:u w:val="none"/>
                    </w:rPr>
                    <w:t>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rPr>
                  </w:pPr>
                  <w:r>
                    <w:rPr>
                      <w:rFonts w:hint="default" w:ascii="Times New Roman" w:hAnsi="Times New Roman" w:cs="Times New Roman" w:eastAsiaTheme="minorEastAsia"/>
                      <w:color w:val="000000"/>
                      <w:kern w:val="2"/>
                      <w:sz w:val="21"/>
                      <w:szCs w:val="21"/>
                      <w:highlight w:val="none"/>
                      <w:u w:val="none"/>
                    </w:rPr>
                    <w:t>东面，约</w:t>
                  </w:r>
                  <w:r>
                    <w:rPr>
                      <w:rFonts w:hint="eastAsia" w:ascii="Times New Roman" w:hAnsi="Times New Roman" w:cs="Times New Roman"/>
                      <w:color w:val="000000"/>
                      <w:kern w:val="2"/>
                      <w:sz w:val="21"/>
                      <w:szCs w:val="21"/>
                      <w:highlight w:val="none"/>
                      <w:u w:val="none"/>
                      <w:lang w:val="en-US" w:eastAsia="zh-CN"/>
                    </w:rPr>
                    <w:t>280</w:t>
                  </w:r>
                  <w:r>
                    <w:rPr>
                      <w:rFonts w:hint="default" w:ascii="Times New Roman" w:hAnsi="Times New Roman" w:cs="Times New Roman" w:eastAsiaTheme="minorEastAsia"/>
                      <w:color w:val="000000"/>
                      <w:kern w:val="2"/>
                      <w:sz w:val="21"/>
                      <w:szCs w:val="21"/>
                      <w:highlight w:val="none"/>
                      <w:u w:val="none"/>
                    </w:rPr>
                    <w:t>m</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restar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《环境空气质量标准》</w:t>
                  </w:r>
                </w:p>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lang w:val="en-US" w:eastAsia="zh-CN"/>
                    </w:rPr>
                  </w:pPr>
                  <w:r>
                    <w:rPr>
                      <w:rFonts w:hint="default" w:ascii="Times New Roman" w:hAnsi="Times New Roman" w:cs="Times New Roman" w:eastAsiaTheme="minorEastAsia"/>
                      <w:color w:val="000000"/>
                      <w:sz w:val="21"/>
                      <w:szCs w:val="21"/>
                      <w:highlight w:val="none"/>
                    </w:rPr>
                    <w:t>GB3095-2012二级</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滨水天悦小区</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eastAsia" w:ascii="Times New Roman" w:hAnsi="Times New Roman" w:cs="Times New Roman"/>
                      <w:snapToGrid w:val="0"/>
                      <w:color w:val="000000"/>
                      <w:sz w:val="21"/>
                      <w:szCs w:val="21"/>
                      <w:highlight w:val="none"/>
                      <w:u w:val="none"/>
                      <w:lang w:val="en-US" w:eastAsia="zh-CN"/>
                    </w:rPr>
                    <w:t>50</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-116</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1000户共4000人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rPr>
                  </w:pPr>
                  <w:r>
                    <w:rPr>
                      <w:rFonts w:hint="eastAsia" w:ascii="Times New Roman" w:hAnsi="Times New Roman" w:cs="Times New Roman"/>
                      <w:color w:val="000000"/>
                      <w:kern w:val="2"/>
                      <w:sz w:val="21"/>
                      <w:szCs w:val="21"/>
                      <w:highlight w:val="none"/>
                      <w:u w:val="none"/>
                      <w:lang w:eastAsia="zh-CN"/>
                    </w:rPr>
                    <w:t>东南面，</w:t>
                  </w:r>
                  <w:r>
                    <w:rPr>
                      <w:rFonts w:hint="eastAsia" w:ascii="Times New Roman" w:hAnsi="Times New Roman" w:cs="Times New Roman"/>
                      <w:color w:val="000000"/>
                      <w:kern w:val="2"/>
                      <w:sz w:val="21"/>
                      <w:szCs w:val="21"/>
                      <w:highlight w:val="none"/>
                      <w:u w:val="none"/>
                      <w:lang w:val="en-US" w:eastAsia="zh-CN"/>
                    </w:rPr>
                    <w:t>168m</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rPr>
                  </w:pPr>
                  <w:r>
                    <w:rPr>
                      <w:rFonts w:hint="eastAsia" w:ascii="Times New Roman" w:hAnsi="Times New Roman" w:cs="Times New Roman"/>
                      <w:snapToGrid w:val="0"/>
                      <w:color w:val="000000"/>
                      <w:sz w:val="21"/>
                      <w:szCs w:val="21"/>
                      <w:highlight w:val="none"/>
                      <w:u w:val="none"/>
                      <w:lang w:eastAsia="zh-CN"/>
                    </w:rPr>
                    <w:t>居住</w:t>
                  </w:r>
                </w:p>
              </w:tc>
              <w:tc>
                <w:tcPr>
                  <w:tcW w:w="909"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single"/>
                      <w:lang w:eastAsia="zh-CN"/>
                    </w:rPr>
                  </w:pPr>
                  <w:r>
                    <w:rPr>
                      <w:rFonts w:hint="eastAsia" w:ascii="Times New Roman" w:hAnsi="Times New Roman" w:cs="Times New Roman"/>
                      <w:color w:val="000000"/>
                      <w:sz w:val="21"/>
                      <w:szCs w:val="21"/>
                      <w:highlight w:val="none"/>
                      <w:u w:val="none"/>
                      <w:lang w:eastAsia="zh-CN"/>
                    </w:rPr>
                    <w:t>富兴华城小区</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single"/>
                      <w:lang w:val="en-US" w:eastAsia="zh-CN"/>
                    </w:rPr>
                  </w:pPr>
                  <w:r>
                    <w:rPr>
                      <w:rFonts w:hint="eastAsia" w:ascii="Times New Roman" w:hAnsi="Times New Roman" w:cs="Times New Roman"/>
                      <w:color w:val="000000"/>
                      <w:sz w:val="21"/>
                      <w:szCs w:val="21"/>
                      <w:highlight w:val="none"/>
                      <w:u w:val="none"/>
                      <w:lang w:val="en-US" w:eastAsia="zh-CN"/>
                    </w:rPr>
                    <w:t>0</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single"/>
                      <w:lang w:val="en-US" w:eastAsia="zh-CN"/>
                    </w:rPr>
                  </w:pPr>
                  <w:r>
                    <w:rPr>
                      <w:rFonts w:hint="eastAsia" w:ascii="Times New Roman" w:hAnsi="Times New Roman" w:cs="Times New Roman"/>
                      <w:color w:val="000000"/>
                      <w:sz w:val="21"/>
                      <w:szCs w:val="21"/>
                      <w:highlight w:val="none"/>
                      <w:u w:val="none"/>
                      <w:lang w:val="en-US" w:eastAsia="zh-CN"/>
                    </w:rPr>
                    <w:t>-25</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single"/>
                      <w:lang w:val="en-US" w:eastAsia="zh-CN"/>
                    </w:rPr>
                  </w:pPr>
                  <w:r>
                    <w:rPr>
                      <w:rFonts w:hint="eastAsia" w:ascii="Times New Roman" w:hAnsi="Times New Roman" w:cs="Times New Roman"/>
                      <w:color w:val="000000"/>
                      <w:sz w:val="21"/>
                      <w:szCs w:val="21"/>
                      <w:highlight w:val="none"/>
                      <w:u w:val="none"/>
                      <w:lang w:val="en-US" w:eastAsia="zh-CN"/>
                    </w:rPr>
                    <w:t>250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color w:val="000000"/>
                      <w:sz w:val="21"/>
                      <w:szCs w:val="21"/>
                      <w:highlight w:val="none"/>
                      <w:u w:val="none"/>
                      <w:lang w:val="en-US" w:eastAsia="zh-CN"/>
                    </w:rPr>
                    <w:t>100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single"/>
                    </w:rPr>
                  </w:pPr>
                  <w:r>
                    <w:rPr>
                      <w:rFonts w:hint="eastAsia" w:ascii="Times New Roman" w:hAnsi="Times New Roman" w:cs="Times New Roman"/>
                      <w:snapToGrid w:val="0"/>
                      <w:color w:val="000000"/>
                      <w:sz w:val="21"/>
                      <w:szCs w:val="21"/>
                      <w:highlight w:val="none"/>
                      <w:u w:val="none"/>
                      <w:lang w:eastAsia="zh-CN"/>
                    </w:rPr>
                    <w:t>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eastAsiaTheme="minorEastAsia"/>
                      <w:snapToGrid w:val="0"/>
                      <w:color w:val="000000"/>
                      <w:sz w:val="21"/>
                      <w:szCs w:val="21"/>
                      <w:highlight w:val="none"/>
                      <w:u w:val="none"/>
                      <w:lang w:val="en-US" w:eastAsia="zh-CN"/>
                    </w:rPr>
                    <w:t>2</w:t>
                  </w:r>
                  <w:r>
                    <w:rPr>
                      <w:rFonts w:hint="eastAsia" w:ascii="Times New Roman" w:hAnsi="Times New Roman" w:cs="Times New Roman"/>
                      <w:snapToGrid w:val="0"/>
                      <w:color w:val="000000"/>
                      <w:sz w:val="21"/>
                      <w:szCs w:val="21"/>
                      <w:highlight w:val="none"/>
                      <w:u w:val="none"/>
                      <w:lang w:val="en-US" w:eastAsia="zh-CN"/>
                    </w:rPr>
                    <w:t>5</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singl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居民小区</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65</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50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color w:val="000000"/>
                      <w:sz w:val="21"/>
                      <w:szCs w:val="21"/>
                      <w:highlight w:val="none"/>
                      <w:u w:val="none"/>
                      <w:lang w:val="en-US" w:eastAsia="zh-CN"/>
                    </w:rPr>
                    <w:t>20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rPr>
                  </w:pPr>
                  <w:r>
                    <w:rPr>
                      <w:rFonts w:hint="default" w:ascii="Times New Roman" w:hAnsi="Times New Roman" w:cs="Times New Roman" w:eastAsiaTheme="minorEastAsia"/>
                      <w:snapToGrid w:val="0"/>
                      <w:color w:val="000000"/>
                      <w:sz w:val="21"/>
                      <w:szCs w:val="21"/>
                      <w:highlight w:val="none"/>
                      <w:u w:val="none"/>
                      <w:lang w:eastAsia="zh-CN"/>
                    </w:rPr>
                    <w:t>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65</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散户居民点</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35</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125</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eastAsiaTheme="minorEastAsia"/>
                      <w:color w:val="000000"/>
                      <w:sz w:val="21"/>
                      <w:szCs w:val="21"/>
                      <w:highlight w:val="none"/>
                      <w:u w:val="none"/>
                      <w:lang w:val="en-US" w:eastAsia="zh-CN"/>
                    </w:rPr>
                    <w:t>70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eastAsiaTheme="minorEastAsia"/>
                      <w:color w:val="000000"/>
                      <w:sz w:val="21"/>
                      <w:szCs w:val="21"/>
                      <w:highlight w:val="none"/>
                      <w:u w:val="none"/>
                      <w:lang w:val="en-US" w:eastAsia="zh-CN"/>
                    </w:rPr>
                    <w:t>280</w:t>
                  </w:r>
                  <w:r>
                    <w:rPr>
                      <w:rFonts w:hint="default" w:ascii="Times New Roman" w:hAnsi="Times New Roman" w:cs="Times New Roman" w:eastAsiaTheme="minorEastAsia"/>
                      <w:color w:val="000000"/>
                      <w:sz w:val="21"/>
                      <w:szCs w:val="21"/>
                      <w:highlight w:val="none"/>
                      <w:u w:val="none"/>
                    </w:rPr>
                    <w:t>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rPr>
                  </w:pPr>
                  <w:r>
                    <w:rPr>
                      <w:rFonts w:hint="eastAsia" w:ascii="Times New Roman" w:hAnsi="Times New Roman" w:cs="Times New Roman"/>
                      <w:snapToGrid w:val="0"/>
                      <w:color w:val="000000"/>
                      <w:sz w:val="21"/>
                      <w:szCs w:val="21"/>
                      <w:highlight w:val="none"/>
                      <w:u w:val="none"/>
                      <w:lang w:eastAsia="zh-CN"/>
                    </w:rPr>
                    <w:t>东</w:t>
                  </w:r>
                  <w:r>
                    <w:rPr>
                      <w:rFonts w:hint="default" w:ascii="Times New Roman" w:hAnsi="Times New Roman" w:cs="Times New Roman" w:eastAsiaTheme="minorEastAsia"/>
                      <w:snapToGrid w:val="0"/>
                      <w:color w:val="000000"/>
                      <w:sz w:val="21"/>
                      <w:szCs w:val="21"/>
                      <w:highlight w:val="none"/>
                      <w:u w:val="none"/>
                      <w:lang w:eastAsia="zh-CN"/>
                    </w:rPr>
                    <w:t>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132</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大桥村</w:t>
                  </w:r>
                </w:p>
              </w:tc>
              <w:tc>
                <w:tcPr>
                  <w:tcW w:w="571" w:type="pct"/>
                  <w:gridSpan w:val="2"/>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-50</w:t>
                  </w:r>
                </w:p>
              </w:tc>
              <w:tc>
                <w:tcPr>
                  <w:tcW w:w="534"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727" w:type="pct"/>
                  <w:tcBorders>
                    <w:top w:val="single" w:color="auto" w:sz="12" w:space="0"/>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100</w:t>
                  </w:r>
                  <w:r>
                    <w:rPr>
                      <w:rFonts w:hint="eastAsia" w:ascii="Times New Roman" w:hAnsi="Times New Roman" w:cs="Times New Roman" w:eastAsiaTheme="minorEastAsia"/>
                      <w:color w:val="000000"/>
                      <w:sz w:val="21"/>
                      <w:szCs w:val="21"/>
                      <w:highlight w:val="none"/>
                      <w:u w:val="none"/>
                      <w:lang w:val="en-US" w:eastAsia="zh-CN"/>
                    </w:rPr>
                    <w:t>户共</w:t>
                  </w:r>
                  <w:r>
                    <w:rPr>
                      <w:rFonts w:hint="eastAsia" w:ascii="Times New Roman" w:hAnsi="Times New Roman" w:cs="Times New Roman"/>
                      <w:color w:val="000000"/>
                      <w:sz w:val="21"/>
                      <w:szCs w:val="21"/>
                      <w:highlight w:val="none"/>
                      <w:u w:val="none"/>
                      <w:lang w:val="en-US" w:eastAsia="zh-CN"/>
                    </w:rPr>
                    <w:t>400</w:t>
                  </w:r>
                  <w:r>
                    <w:rPr>
                      <w:rFonts w:hint="eastAsia" w:ascii="Times New Roman" w:hAnsi="Times New Roman" w:cs="Times New Roman" w:eastAsiaTheme="minorEastAsia"/>
                      <w:color w:val="000000"/>
                      <w:sz w:val="21"/>
                      <w:szCs w:val="21"/>
                      <w:highlight w:val="none"/>
                      <w:u w:val="none"/>
                      <w:lang w:val="en-US" w:eastAsia="zh-CN"/>
                    </w:rPr>
                    <w:t>人</w:t>
                  </w:r>
                </w:p>
              </w:tc>
              <w:tc>
                <w:tcPr>
                  <w:tcW w:w="860"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lang w:val="en-US" w:eastAsia="zh-CN"/>
                    </w:rPr>
                  </w:pPr>
                  <w:r>
                    <w:rPr>
                      <w:rFonts w:hint="eastAsia" w:ascii="Times New Roman" w:hAnsi="Times New Roman" w:cs="Times New Roman"/>
                      <w:snapToGrid w:val="0"/>
                      <w:color w:val="000000"/>
                      <w:sz w:val="21"/>
                      <w:szCs w:val="21"/>
                      <w:highlight w:val="none"/>
                      <w:u w:val="none"/>
                      <w:lang w:eastAsia="zh-CN"/>
                    </w:rPr>
                    <w:t>西</w:t>
                  </w:r>
                  <w:r>
                    <w:rPr>
                      <w:rFonts w:hint="eastAsia" w:ascii="Times New Roman" w:hAnsi="Times New Roman" w:cs="Times New Roman" w:eastAsiaTheme="minorEastAsia"/>
                      <w:snapToGrid w:val="0"/>
                      <w:color w:val="000000"/>
                      <w:sz w:val="21"/>
                      <w:szCs w:val="21"/>
                      <w:highlight w:val="none"/>
                      <w:u w:val="none"/>
                      <w:lang w:eastAsia="zh-CN"/>
                    </w:rPr>
                    <w:t>面，</w:t>
                  </w:r>
                  <w:r>
                    <w:rPr>
                      <w:rFonts w:hint="eastAsia" w:ascii="Times New Roman" w:hAnsi="Times New Roman" w:cs="Times New Roman"/>
                      <w:snapToGrid w:val="0"/>
                      <w:color w:val="000000"/>
                      <w:sz w:val="21"/>
                      <w:szCs w:val="21"/>
                      <w:highlight w:val="none"/>
                      <w:u w:val="none"/>
                      <w:lang w:eastAsia="zh-CN"/>
                    </w:rPr>
                    <w:t>约</w:t>
                  </w:r>
                  <w:r>
                    <w:rPr>
                      <w:rFonts w:hint="eastAsia" w:ascii="Times New Roman" w:hAnsi="Times New Roman" w:cs="Times New Roman"/>
                      <w:snapToGrid w:val="0"/>
                      <w:color w:val="000000"/>
                      <w:sz w:val="21"/>
                      <w:szCs w:val="21"/>
                      <w:highlight w:val="none"/>
                      <w:u w:val="none"/>
                      <w:lang w:val="en-US" w:eastAsia="zh-CN"/>
                    </w:rPr>
                    <w:t>50</w:t>
                  </w:r>
                  <w:r>
                    <w:rPr>
                      <w:rFonts w:hint="eastAsia" w:ascii="Times New Roman" w:hAnsi="Times New Roman" w:cs="Times New Roman" w:eastAsiaTheme="minorEastAsia"/>
                      <w:snapToGrid w:val="0"/>
                      <w:color w:val="000000"/>
                      <w:sz w:val="21"/>
                      <w:szCs w:val="21"/>
                      <w:highlight w:val="none"/>
                      <w:u w:val="none"/>
                      <w:lang w:val="en-US" w:eastAsia="zh-CN"/>
                    </w:rPr>
                    <w:t>米</w:t>
                  </w:r>
                </w:p>
              </w:tc>
              <w:tc>
                <w:tcPr>
                  <w:tcW w:w="358" w:type="pct"/>
                  <w:tcBorders>
                    <w:top w:val="single" w:color="auto" w:sz="12" w:space="0"/>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eastAsia" w:ascii="Times New Roman" w:hAnsi="Times New Roman" w:cs="Times New Roman" w:eastAsiaTheme="minorEastAsia"/>
                      <w:snapToGrid w:val="0"/>
                      <w:color w:val="000000"/>
                      <w:sz w:val="21"/>
                      <w:szCs w:val="21"/>
                      <w:highlight w:val="none"/>
                      <w:lang w:eastAsia="zh-CN"/>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noWrap w:val="0"/>
                  <w:vAlign w:val="center"/>
                </w:tcPr>
                <w:p>
                  <w:pPr>
                    <w:keepNext w:val="0"/>
                    <w:keepLines w:val="0"/>
                    <w:pageBreakBefore w:val="0"/>
                    <w:widowControl/>
                    <w:kinsoku/>
                    <w:wordWrap/>
                    <w:topLinePunct w:val="0"/>
                    <w:bidi w:val="0"/>
                    <w:spacing w:line="240" w:lineRule="auto"/>
                    <w:ind w:left="0" w:firstLine="0" w:firstLineChars="0"/>
                    <w:jc w:val="center"/>
                    <w:rPr>
                      <w:rFonts w:hint="default" w:ascii="Times New Roman" w:hAnsi="Times New Roman" w:cs="Times New Roman" w:eastAsiaTheme="minorEastAsia"/>
                      <w:color w:val="000000"/>
                      <w:kern w:val="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u w:val="none"/>
                      <w:lang w:eastAsia="zh-CN"/>
                    </w:rPr>
                    <w:t>湖南九鼎科技九鼎职院</w:t>
                  </w:r>
                </w:p>
              </w:tc>
              <w:tc>
                <w:tcPr>
                  <w:tcW w:w="571"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200</w:t>
                  </w:r>
                </w:p>
              </w:tc>
              <w:tc>
                <w:tcPr>
                  <w:tcW w:w="534"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rPr>
                  </w:pPr>
                  <w:r>
                    <w:rPr>
                      <w:rFonts w:hint="eastAsia" w:ascii="Times New Roman" w:hAnsi="Times New Roman" w:cs="Times New Roman"/>
                      <w:color w:val="000000"/>
                      <w:sz w:val="21"/>
                      <w:szCs w:val="21"/>
                      <w:highlight w:val="none"/>
                      <w:u w:val="none"/>
                      <w:lang w:val="en-US" w:eastAsia="zh-CN"/>
                    </w:rPr>
                    <w:t>共1000</w:t>
                  </w:r>
                  <w:r>
                    <w:rPr>
                      <w:rFonts w:hint="default" w:ascii="Times New Roman" w:hAnsi="Times New Roman" w:cs="Times New Roman" w:eastAsiaTheme="minorEastAsia"/>
                      <w:color w:val="000000"/>
                      <w:sz w:val="21"/>
                      <w:szCs w:val="21"/>
                      <w:highlight w:val="none"/>
                      <w:u w:val="none"/>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rPr>
                  </w:pPr>
                  <w:r>
                    <w:rPr>
                      <w:rFonts w:hint="eastAsia" w:ascii="Times New Roman" w:hAnsi="Times New Roman" w:cs="Times New Roman" w:eastAsiaTheme="minorEastAsia"/>
                      <w:snapToGrid w:val="0"/>
                      <w:color w:val="000000"/>
                      <w:sz w:val="21"/>
                      <w:szCs w:val="21"/>
                      <w:highlight w:val="none"/>
                      <w:u w:val="none"/>
                      <w:lang w:eastAsia="zh-CN"/>
                    </w:rPr>
                    <w:t>东</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200</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keepNext w:val="0"/>
                    <w:keepLines w:val="0"/>
                    <w:pageBreakBefore w:val="0"/>
                    <w:widowControl/>
                    <w:kinsoku/>
                    <w:wordWrap/>
                    <w:topLinePunct w:val="0"/>
                    <w:bidi w:val="0"/>
                    <w:spacing w:line="240" w:lineRule="auto"/>
                    <w:ind w:left="0" w:firstLine="0" w:firstLineChars="0"/>
                    <w:jc w:val="center"/>
                    <w:rPr>
                      <w:rFonts w:hint="default" w:ascii="Times New Roman" w:hAnsi="Times New Roman" w:cs="Times New Roman" w:eastAsiaTheme="minorEastAsia"/>
                      <w:color w:val="000000"/>
                      <w:kern w:val="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地</w:t>
                  </w: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表</w:t>
                  </w: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水</w:t>
                  </w:r>
                </w:p>
              </w:tc>
              <w:tc>
                <w:tcPr>
                  <w:tcW w:w="1895" w:type="pct"/>
                  <w:gridSpan w:val="4"/>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lang w:eastAsia="zh-CN"/>
                    </w:rPr>
                    <w:t>南湖</w:t>
                  </w:r>
                </w:p>
              </w:tc>
              <w:tc>
                <w:tcPr>
                  <w:tcW w:w="727"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vertAlign w:val="superscript"/>
                      <w:lang w:eastAsia="zh-CN"/>
                    </w:rPr>
                  </w:pPr>
                  <w:r>
                    <w:rPr>
                      <w:rFonts w:hint="default" w:ascii="Times New Roman" w:hAnsi="Times New Roman" w:cs="Times New Roman" w:eastAsiaTheme="minorEastAsia"/>
                      <w:color w:val="000000"/>
                      <w:sz w:val="21"/>
                      <w:szCs w:val="21"/>
                      <w:highlight w:val="none"/>
                    </w:rPr>
                    <w:t>中</w:t>
                  </w:r>
                  <w:r>
                    <w:rPr>
                      <w:rFonts w:hint="eastAsia" w:ascii="Times New Roman" w:hAnsi="Times New Roman" w:cs="Times New Roman"/>
                      <w:color w:val="000000"/>
                      <w:sz w:val="21"/>
                      <w:szCs w:val="21"/>
                      <w:highlight w:val="none"/>
                      <w:lang w:eastAsia="zh-CN"/>
                    </w:rPr>
                    <w:t>湖</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lang w:val="en-US" w:eastAsia="zh-CN"/>
                    </w:rPr>
                  </w:pPr>
                  <w:r>
                    <w:rPr>
                      <w:rFonts w:hint="eastAsia" w:ascii="Times New Roman" w:hAnsi="Times New Roman" w:cs="Times New Roman"/>
                      <w:color w:val="000000"/>
                      <w:sz w:val="21"/>
                      <w:szCs w:val="21"/>
                      <w:highlight w:val="none"/>
                      <w:lang w:eastAsia="zh-CN"/>
                    </w:rPr>
                    <w:t>西</w:t>
                  </w:r>
                  <w:r>
                    <w:rPr>
                      <w:rFonts w:hint="default" w:ascii="Times New Roman" w:hAnsi="Times New Roman" w:cs="Times New Roman" w:eastAsiaTheme="minorEastAsia"/>
                      <w:color w:val="000000"/>
                      <w:sz w:val="21"/>
                      <w:szCs w:val="21"/>
                      <w:highlight w:val="none"/>
                      <w:lang w:eastAsia="zh-CN"/>
                    </w:rPr>
                    <w:t>南面</w:t>
                  </w:r>
                  <w:r>
                    <w:rPr>
                      <w:rFonts w:hint="default" w:ascii="Times New Roman" w:hAnsi="Times New Roman" w:cs="Times New Roman" w:eastAsiaTheme="minorEastAsia"/>
                      <w:color w:val="000000"/>
                      <w:sz w:val="21"/>
                      <w:szCs w:val="21"/>
                      <w:highlight w:val="none"/>
                    </w:rPr>
                    <w:t>，</w:t>
                  </w:r>
                  <w:r>
                    <w:rPr>
                      <w:rFonts w:hint="default" w:ascii="Times New Roman" w:hAnsi="Times New Roman" w:cs="Times New Roman" w:eastAsiaTheme="minorEastAsia"/>
                      <w:color w:val="000000"/>
                      <w:sz w:val="21"/>
                      <w:szCs w:val="21"/>
                      <w:highlight w:val="none"/>
                      <w:lang w:eastAsia="zh-CN"/>
                    </w:rPr>
                    <w:t>约</w:t>
                  </w:r>
                  <w:r>
                    <w:rPr>
                      <w:rFonts w:hint="eastAsia" w:ascii="Times New Roman" w:hAnsi="Times New Roman" w:cs="Times New Roman"/>
                      <w:color w:val="000000"/>
                      <w:sz w:val="21"/>
                      <w:szCs w:val="21"/>
                      <w:highlight w:val="none"/>
                      <w:lang w:val="en-US" w:eastAsia="zh-CN"/>
                    </w:rPr>
                    <w:t>3.4k</w:t>
                  </w:r>
                  <w:r>
                    <w:rPr>
                      <w:rFonts w:hint="default" w:ascii="Times New Roman" w:hAnsi="Times New Roman" w:cs="Times New Roman" w:eastAsiaTheme="minorEastAsia"/>
                      <w:color w:val="000000"/>
                      <w:sz w:val="21"/>
                      <w:szCs w:val="21"/>
                      <w:highlight w:val="none"/>
                      <w:lang w:val="en-US" w:eastAsia="zh-CN"/>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lang w:eastAsia="zh-CN"/>
                    </w:rPr>
                    <w:t>景观</w:t>
                  </w:r>
                </w:p>
              </w:tc>
              <w:tc>
                <w:tcPr>
                  <w:tcW w:w="909" w:type="pct"/>
                  <w:vMerge w:val="restar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《地表水环境质量标准》</w:t>
                  </w:r>
                </w:p>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GB3838-2002</w:t>
                  </w:r>
                  <w:r>
                    <w:rPr>
                      <w:rFonts w:hint="default" w:ascii="Times New Roman" w:hAnsi="Times New Roman" w:cs="Times New Roman" w:eastAsiaTheme="minorEastAsia"/>
                      <w:color w:val="000000"/>
                      <w:spacing w:val="4"/>
                      <w:sz w:val="21"/>
                      <w:szCs w:val="21"/>
                      <w:highlight w:val="none"/>
                    </w:rPr>
                    <w:t>Ⅲ</w:t>
                  </w:r>
                  <w:r>
                    <w:rPr>
                      <w:rFonts w:hint="default" w:ascii="Times New Roman" w:hAnsi="Times New Roman" w:cs="Times New Roman" w:eastAsiaTheme="minorEastAsia"/>
                      <w:color w:val="000000"/>
                      <w:sz w:val="21"/>
                      <w:szCs w:val="21"/>
                      <w:highlight w:val="none"/>
                    </w:rPr>
                    <w:t>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1895" w:type="pct"/>
                  <w:gridSpan w:val="4"/>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color w:val="000000"/>
                      <w:sz w:val="21"/>
                      <w:szCs w:val="21"/>
                      <w:highlight w:val="none"/>
                      <w:lang w:eastAsia="zh-CN"/>
                    </w:rPr>
                  </w:pPr>
                  <w:r>
                    <w:rPr>
                      <w:rFonts w:hint="eastAsia" w:ascii="Times New Roman" w:hAnsi="Times New Roman" w:cs="Times New Roman"/>
                      <w:color w:val="000000"/>
                      <w:sz w:val="21"/>
                      <w:szCs w:val="21"/>
                      <w:highlight w:val="none"/>
                      <w:lang w:eastAsia="zh-CN"/>
                    </w:rPr>
                    <w:t>北港河</w:t>
                  </w:r>
                </w:p>
              </w:tc>
              <w:tc>
                <w:tcPr>
                  <w:tcW w:w="727"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lang w:eastAsia="zh-CN"/>
                    </w:rPr>
                    <w:t>中河</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color w:val="000000"/>
                      <w:sz w:val="21"/>
                      <w:szCs w:val="21"/>
                      <w:highlight w:val="none"/>
                      <w:lang w:val="en-US" w:eastAsia="zh-CN"/>
                    </w:rPr>
                  </w:pPr>
                  <w:r>
                    <w:rPr>
                      <w:rFonts w:hint="eastAsia" w:ascii="Times New Roman" w:hAnsi="Times New Roman" w:cs="Times New Roman"/>
                      <w:color w:val="000000"/>
                      <w:sz w:val="21"/>
                      <w:szCs w:val="21"/>
                      <w:highlight w:val="none"/>
                      <w:lang w:eastAsia="zh-CN"/>
                    </w:rPr>
                    <w:t>南面，约</w:t>
                  </w:r>
                  <w:r>
                    <w:rPr>
                      <w:rFonts w:hint="eastAsia" w:ascii="Times New Roman" w:hAnsi="Times New Roman" w:cs="Times New Roman"/>
                      <w:color w:val="000000"/>
                      <w:sz w:val="21"/>
                      <w:szCs w:val="21"/>
                      <w:highlight w:val="none"/>
                      <w:lang w:val="en-US" w:eastAsia="zh-CN"/>
                    </w:rPr>
                    <w:t>3.2km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color w:val="000000"/>
                      <w:sz w:val="21"/>
                      <w:szCs w:val="21"/>
                      <w:highlight w:val="none"/>
                      <w:lang w:eastAsia="zh-CN"/>
                    </w:rPr>
                  </w:pPr>
                  <w:r>
                    <w:rPr>
                      <w:rFonts w:hint="eastAsia" w:ascii="Times New Roman" w:hAnsi="Times New Roman" w:cs="Times New Roman"/>
                      <w:color w:val="000000"/>
                      <w:sz w:val="21"/>
                      <w:szCs w:val="21"/>
                      <w:highlight w:val="none"/>
                      <w:lang w:eastAsia="zh-CN"/>
                    </w:rPr>
                    <w:t>景观</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1895" w:type="pct"/>
                  <w:gridSpan w:val="4"/>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color w:val="000000"/>
                      <w:sz w:val="21"/>
                      <w:szCs w:val="21"/>
                      <w:highlight w:val="none"/>
                      <w:lang w:eastAsia="zh-CN"/>
                    </w:rPr>
                  </w:pPr>
                  <w:r>
                    <w:rPr>
                      <w:rFonts w:hint="eastAsia" w:ascii="Times New Roman" w:hAnsi="Times New Roman" w:cs="Times New Roman"/>
                      <w:color w:val="000000"/>
                      <w:sz w:val="21"/>
                      <w:szCs w:val="21"/>
                      <w:highlight w:val="none"/>
                      <w:lang w:eastAsia="zh-CN"/>
                    </w:rPr>
                    <w:t>大桥河</w:t>
                  </w:r>
                </w:p>
              </w:tc>
              <w:tc>
                <w:tcPr>
                  <w:tcW w:w="727"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eastAsiaTheme="minorEastAsia"/>
                      <w:color w:val="000000"/>
                      <w:sz w:val="21"/>
                      <w:szCs w:val="21"/>
                      <w:highlight w:val="none"/>
                      <w:lang w:eastAsia="zh-CN"/>
                    </w:rPr>
                  </w:pPr>
                  <w:r>
                    <w:rPr>
                      <w:rFonts w:hint="eastAsia" w:ascii="Times New Roman" w:hAnsi="Times New Roman" w:cs="Times New Roman"/>
                      <w:color w:val="000000"/>
                      <w:sz w:val="21"/>
                      <w:szCs w:val="21"/>
                      <w:highlight w:val="none"/>
                      <w:lang w:eastAsia="zh-CN"/>
                    </w:rPr>
                    <w:t>中河</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color w:val="000000"/>
                      <w:sz w:val="21"/>
                      <w:szCs w:val="21"/>
                      <w:highlight w:val="none"/>
                      <w:lang w:val="en-US" w:eastAsia="zh-CN"/>
                    </w:rPr>
                  </w:pPr>
                  <w:r>
                    <w:rPr>
                      <w:rFonts w:hint="eastAsia" w:ascii="Times New Roman" w:hAnsi="Times New Roman" w:cs="Times New Roman"/>
                      <w:color w:val="000000"/>
                      <w:sz w:val="21"/>
                      <w:szCs w:val="21"/>
                      <w:highlight w:val="none"/>
                      <w:lang w:eastAsia="zh-CN"/>
                    </w:rPr>
                    <w:t>西面，</w:t>
                  </w:r>
                  <w:r>
                    <w:rPr>
                      <w:rFonts w:hint="eastAsia" w:ascii="Times New Roman" w:hAnsi="Times New Roman" w:cs="Times New Roman"/>
                      <w:color w:val="000000"/>
                      <w:sz w:val="21"/>
                      <w:szCs w:val="21"/>
                      <w:highlight w:val="none"/>
                      <w:lang w:val="en-US" w:eastAsia="zh-CN"/>
                    </w:rPr>
                    <w:t>460m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eastAsia" w:ascii="Times New Roman" w:hAnsi="Times New Roman" w:cs="Times New Roman"/>
                      <w:color w:val="000000"/>
                      <w:sz w:val="21"/>
                      <w:szCs w:val="21"/>
                      <w:highlight w:val="none"/>
                      <w:lang w:eastAsia="zh-CN"/>
                    </w:rPr>
                  </w:pPr>
                  <w:r>
                    <w:rPr>
                      <w:rFonts w:hint="eastAsia" w:ascii="Times New Roman" w:hAnsi="Times New Roman" w:cs="Times New Roman"/>
                      <w:color w:val="000000"/>
                      <w:sz w:val="21"/>
                      <w:szCs w:val="21"/>
                      <w:highlight w:val="none"/>
                      <w:lang w:eastAsia="zh-CN"/>
                    </w:rPr>
                    <w:t>景观</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248" w:type="pct"/>
                  <w:vMerge w:val="restart"/>
                  <w:tcBorders>
                    <w:tl2br w:val="nil"/>
                    <w:tr2bl w:val="nil"/>
                  </w:tcBorders>
                  <w:noWrap w:val="0"/>
                  <w:vAlign w:val="center"/>
                </w:tcPr>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声</w:t>
                  </w:r>
                </w:p>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环</w:t>
                  </w:r>
                </w:p>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境</w:t>
                  </w: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滨水天悦小区</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snapToGrid w:val="0"/>
                      <w:color w:val="000000"/>
                      <w:sz w:val="21"/>
                      <w:szCs w:val="21"/>
                      <w:highlight w:val="none"/>
                      <w:u w:val="none"/>
                      <w:lang w:val="en-US" w:eastAsia="zh-CN"/>
                    </w:rPr>
                    <w:t>50</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val="en-US" w:eastAsia="zh-CN"/>
                    </w:rPr>
                    <w:t>-116</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val="en-US" w:eastAsia="zh-CN"/>
                    </w:rPr>
                    <w:t>1000户共4000人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rPr>
                  </w:pPr>
                  <w:r>
                    <w:rPr>
                      <w:rFonts w:hint="eastAsia" w:ascii="Times New Roman" w:hAnsi="Times New Roman" w:cs="Times New Roman"/>
                      <w:color w:val="000000"/>
                      <w:kern w:val="2"/>
                      <w:sz w:val="21"/>
                      <w:szCs w:val="21"/>
                      <w:highlight w:val="none"/>
                      <w:u w:val="none"/>
                      <w:lang w:eastAsia="zh-CN"/>
                    </w:rPr>
                    <w:t>东南面，</w:t>
                  </w:r>
                  <w:r>
                    <w:rPr>
                      <w:rFonts w:hint="eastAsia" w:ascii="Times New Roman" w:hAnsi="Times New Roman" w:cs="Times New Roman"/>
                      <w:color w:val="000000"/>
                      <w:kern w:val="2"/>
                      <w:sz w:val="21"/>
                      <w:szCs w:val="21"/>
                      <w:highlight w:val="none"/>
                      <w:u w:val="none"/>
                      <w:lang w:val="en-US" w:eastAsia="zh-CN"/>
                    </w:rPr>
                    <w:t>168m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eastAsia="zh-CN"/>
                    </w:rPr>
                  </w:pPr>
                  <w:r>
                    <w:rPr>
                      <w:rFonts w:hint="eastAsia" w:ascii="Times New Roman" w:hAnsi="Times New Roman" w:cs="Times New Roman"/>
                      <w:snapToGrid w:val="0"/>
                      <w:color w:val="000000"/>
                      <w:sz w:val="21"/>
                      <w:szCs w:val="21"/>
                      <w:highlight w:val="none"/>
                      <w:u w:val="none"/>
                      <w:lang w:eastAsia="zh-CN"/>
                    </w:rPr>
                    <w:t>居住</w:t>
                  </w:r>
                </w:p>
              </w:tc>
              <w:tc>
                <w:tcPr>
                  <w:tcW w:w="909" w:type="pct"/>
                  <w:vMerge w:val="restart"/>
                  <w:tcBorders>
                    <w:tl2br w:val="nil"/>
                    <w:tr2bl w:val="nil"/>
                  </w:tcBorders>
                  <w:noWrap w:val="0"/>
                  <w:vAlign w:val="center"/>
                </w:tcPr>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r>
                    <w:rPr>
                      <w:rFonts w:hint="default" w:ascii="Times New Roman" w:hAnsi="Times New Roman" w:cs="Times New Roman" w:eastAsiaTheme="minorEastAsia"/>
                      <w:color w:val="000000"/>
                      <w:sz w:val="21"/>
                      <w:szCs w:val="21"/>
                      <w:highlight w:val="none"/>
                    </w:rPr>
                    <w:t>《声环境质量标准》（GB3096-2008）2类</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500" w:hRule="atLeast"/>
                <w:jc w:val="center"/>
              </w:trPr>
              <w:tc>
                <w:tcPr>
                  <w:tcW w:w="248" w:type="pct"/>
                  <w:vMerge w:val="continue"/>
                  <w:tcBorders>
                    <w:tl2br w:val="nil"/>
                    <w:tr2bl w:val="nil"/>
                  </w:tcBorders>
                  <w:noWrap w:val="0"/>
                  <w:vAlign w:val="center"/>
                </w:tcPr>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eastAsia" w:ascii="Times New Roman" w:hAnsi="Times New Roman" w:cs="Times New Roman"/>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富兴华城小区</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-25</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250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color w:val="000000"/>
                      <w:sz w:val="21"/>
                      <w:szCs w:val="21"/>
                      <w:highlight w:val="none"/>
                      <w:u w:val="none"/>
                      <w:lang w:val="en-US" w:eastAsia="zh-CN"/>
                    </w:rPr>
                    <w:t>100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val="en-US" w:eastAsia="zh-CN"/>
                    </w:rPr>
                  </w:pPr>
                  <w:r>
                    <w:rPr>
                      <w:rFonts w:hint="eastAsia" w:ascii="Times New Roman" w:hAnsi="Times New Roman" w:cs="Times New Roman"/>
                      <w:snapToGrid w:val="0"/>
                      <w:color w:val="000000"/>
                      <w:sz w:val="21"/>
                      <w:szCs w:val="21"/>
                      <w:highlight w:val="none"/>
                      <w:u w:val="none"/>
                      <w:lang w:eastAsia="zh-CN"/>
                    </w:rPr>
                    <w:t>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eastAsiaTheme="minorEastAsia"/>
                      <w:snapToGrid w:val="0"/>
                      <w:color w:val="000000"/>
                      <w:sz w:val="21"/>
                      <w:szCs w:val="21"/>
                      <w:highlight w:val="none"/>
                      <w:u w:val="none"/>
                      <w:lang w:val="en-US" w:eastAsia="zh-CN"/>
                    </w:rPr>
                    <w:t>2</w:t>
                  </w:r>
                  <w:r>
                    <w:rPr>
                      <w:rFonts w:hint="eastAsia" w:ascii="Times New Roman" w:hAnsi="Times New Roman" w:cs="Times New Roman"/>
                      <w:snapToGrid w:val="0"/>
                      <w:color w:val="000000"/>
                      <w:sz w:val="21"/>
                      <w:szCs w:val="21"/>
                      <w:highlight w:val="none"/>
                      <w:u w:val="none"/>
                      <w:lang w:val="en-US" w:eastAsia="zh-CN"/>
                    </w:rPr>
                    <w:t>5</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eastAsia" w:ascii="Times New Roman" w:hAnsi="Times New Roman" w:cs="Times New Roman" w:eastAsiaTheme="minorEastAsia"/>
                      <w:snapToGrid w:val="0"/>
                      <w:color w:val="000000"/>
                      <w:sz w:val="21"/>
                      <w:szCs w:val="21"/>
                      <w:highlight w:val="none"/>
                      <w:u w:val="none"/>
                      <w:lang w:eastAsia="zh-CN"/>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pStyle w:val="20"/>
                    <w:keepNext w:val="0"/>
                    <w:keepLines w:val="0"/>
                    <w:pageBreakBefore w:val="0"/>
                    <w:widowControl w:val="0"/>
                    <w:kinsoku/>
                    <w:wordWrap/>
                    <w:topLinePunct w:val="0"/>
                    <w:bidi w:val="0"/>
                    <w:adjustRightInd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402"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居民小区</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65</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val="en-US" w:eastAsia="zh-CN"/>
                    </w:rPr>
                    <w:t>50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color w:val="000000"/>
                      <w:sz w:val="21"/>
                      <w:szCs w:val="21"/>
                      <w:highlight w:val="none"/>
                      <w:u w:val="none"/>
                      <w:lang w:val="en-US" w:eastAsia="zh-CN"/>
                    </w:rPr>
                    <w:t>20</w:t>
                  </w:r>
                  <w:r>
                    <w:rPr>
                      <w:rFonts w:hint="eastAsia" w:ascii="Times New Roman" w:hAnsi="Times New Roman" w:cs="Times New Roman" w:eastAsiaTheme="minorEastAsia"/>
                      <w:color w:val="000000"/>
                      <w:sz w:val="21"/>
                      <w:szCs w:val="21"/>
                      <w:highlight w:val="none"/>
                      <w:u w:val="none"/>
                      <w:lang w:val="en-US" w:eastAsia="zh-CN"/>
                    </w:rPr>
                    <w:t>0</w:t>
                  </w:r>
                  <w:r>
                    <w:rPr>
                      <w:rFonts w:hint="default" w:ascii="Times New Roman" w:hAnsi="Times New Roman" w:cs="Times New Roman" w:eastAsiaTheme="minorEastAsia"/>
                      <w:color w:val="000000"/>
                      <w:sz w:val="21"/>
                      <w:szCs w:val="21"/>
                      <w:highlight w:val="none"/>
                      <w:u w:val="none"/>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val="en-US" w:eastAsia="zh-CN"/>
                    </w:rPr>
                  </w:pPr>
                  <w:r>
                    <w:rPr>
                      <w:rFonts w:hint="default" w:ascii="Times New Roman" w:hAnsi="Times New Roman" w:cs="Times New Roman" w:eastAsiaTheme="minorEastAsia"/>
                      <w:snapToGrid w:val="0"/>
                      <w:color w:val="000000"/>
                      <w:sz w:val="21"/>
                      <w:szCs w:val="21"/>
                      <w:highlight w:val="none"/>
                      <w:u w:val="none"/>
                      <w:lang w:eastAsia="zh-CN"/>
                    </w:rPr>
                    <w:t>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65</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eastAsia="zh-CN"/>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462"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散户居民点</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35</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125</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eastAsiaTheme="minorEastAsia"/>
                      <w:color w:val="000000"/>
                      <w:sz w:val="21"/>
                      <w:szCs w:val="21"/>
                      <w:highlight w:val="none"/>
                      <w:u w:val="none"/>
                      <w:lang w:val="en-US" w:eastAsia="zh-CN"/>
                    </w:rPr>
                    <w:t>70</w:t>
                  </w:r>
                  <w:r>
                    <w:rPr>
                      <w:rFonts w:hint="default" w:ascii="Times New Roman" w:hAnsi="Times New Roman" w:cs="Times New Roman" w:eastAsiaTheme="minorEastAsia"/>
                      <w:color w:val="000000"/>
                      <w:sz w:val="21"/>
                      <w:szCs w:val="21"/>
                      <w:highlight w:val="none"/>
                      <w:u w:val="none"/>
                    </w:rPr>
                    <w:t>户共</w:t>
                  </w:r>
                  <w:r>
                    <w:rPr>
                      <w:rFonts w:hint="eastAsia" w:ascii="Times New Roman" w:hAnsi="Times New Roman" w:cs="Times New Roman" w:eastAsiaTheme="minorEastAsia"/>
                      <w:color w:val="000000"/>
                      <w:sz w:val="21"/>
                      <w:szCs w:val="21"/>
                      <w:highlight w:val="none"/>
                      <w:u w:val="none"/>
                      <w:lang w:val="en-US" w:eastAsia="zh-CN"/>
                    </w:rPr>
                    <w:t>280</w:t>
                  </w:r>
                  <w:r>
                    <w:rPr>
                      <w:rFonts w:hint="default" w:ascii="Times New Roman" w:hAnsi="Times New Roman" w:cs="Times New Roman" w:eastAsiaTheme="minorEastAsia"/>
                      <w:color w:val="000000"/>
                      <w:sz w:val="21"/>
                      <w:szCs w:val="21"/>
                      <w:highlight w:val="none"/>
                      <w:u w:val="none"/>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val="en-US" w:eastAsia="zh-CN"/>
                    </w:rPr>
                  </w:pPr>
                  <w:r>
                    <w:rPr>
                      <w:rFonts w:hint="eastAsia" w:ascii="Times New Roman" w:hAnsi="Times New Roman" w:cs="Times New Roman"/>
                      <w:snapToGrid w:val="0"/>
                      <w:color w:val="000000"/>
                      <w:sz w:val="21"/>
                      <w:szCs w:val="21"/>
                      <w:highlight w:val="none"/>
                      <w:u w:val="none"/>
                      <w:lang w:eastAsia="zh-CN"/>
                    </w:rPr>
                    <w:t>东</w:t>
                  </w:r>
                  <w:r>
                    <w:rPr>
                      <w:rFonts w:hint="default" w:ascii="Times New Roman" w:hAnsi="Times New Roman" w:cs="Times New Roman" w:eastAsiaTheme="minorEastAsia"/>
                      <w:snapToGrid w:val="0"/>
                      <w:color w:val="000000"/>
                      <w:sz w:val="21"/>
                      <w:szCs w:val="21"/>
                      <w:highlight w:val="none"/>
                      <w:u w:val="none"/>
                      <w:lang w:eastAsia="zh-CN"/>
                    </w:rPr>
                    <w:t>北</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132</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color w:val="000000"/>
                      <w:kern w:val="2"/>
                      <w:sz w:val="21"/>
                      <w:szCs w:val="21"/>
                      <w:highlight w:val="none"/>
                      <w:u w:val="none"/>
                      <w:lang w:eastAsia="zh-CN"/>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大桥村</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-50</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100</w:t>
                  </w:r>
                  <w:r>
                    <w:rPr>
                      <w:rFonts w:hint="eastAsia" w:ascii="Times New Roman" w:hAnsi="Times New Roman" w:cs="Times New Roman" w:eastAsiaTheme="minorEastAsia"/>
                      <w:color w:val="000000"/>
                      <w:sz w:val="21"/>
                      <w:szCs w:val="21"/>
                      <w:highlight w:val="none"/>
                      <w:u w:val="none"/>
                      <w:lang w:val="en-US" w:eastAsia="zh-CN"/>
                    </w:rPr>
                    <w:t>户共</w:t>
                  </w:r>
                  <w:r>
                    <w:rPr>
                      <w:rFonts w:hint="eastAsia" w:ascii="Times New Roman" w:hAnsi="Times New Roman" w:cs="Times New Roman"/>
                      <w:color w:val="000000"/>
                      <w:sz w:val="21"/>
                      <w:szCs w:val="21"/>
                      <w:highlight w:val="none"/>
                      <w:u w:val="none"/>
                      <w:lang w:val="en-US" w:eastAsia="zh-CN"/>
                    </w:rPr>
                    <w:t>400</w:t>
                  </w:r>
                  <w:r>
                    <w:rPr>
                      <w:rFonts w:hint="eastAsia" w:ascii="Times New Roman" w:hAnsi="Times New Roman" w:cs="Times New Roman" w:eastAsiaTheme="minorEastAsia"/>
                      <w:color w:val="000000"/>
                      <w:sz w:val="21"/>
                      <w:szCs w:val="21"/>
                      <w:highlight w:val="none"/>
                      <w:u w:val="none"/>
                      <w:lang w:val="en-US" w:eastAsia="zh-CN"/>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none"/>
                      <w:lang w:val="en-US" w:eastAsia="zh-CN"/>
                    </w:rPr>
                  </w:pPr>
                  <w:r>
                    <w:rPr>
                      <w:rFonts w:hint="eastAsia" w:ascii="Times New Roman" w:hAnsi="Times New Roman" w:cs="Times New Roman"/>
                      <w:snapToGrid w:val="0"/>
                      <w:color w:val="000000"/>
                      <w:sz w:val="21"/>
                      <w:szCs w:val="21"/>
                      <w:highlight w:val="none"/>
                      <w:u w:val="none"/>
                      <w:lang w:eastAsia="zh-CN"/>
                    </w:rPr>
                    <w:t>西</w:t>
                  </w:r>
                  <w:r>
                    <w:rPr>
                      <w:rFonts w:hint="eastAsia" w:ascii="Times New Roman" w:hAnsi="Times New Roman" w:cs="Times New Roman" w:eastAsiaTheme="minorEastAsia"/>
                      <w:snapToGrid w:val="0"/>
                      <w:color w:val="000000"/>
                      <w:sz w:val="21"/>
                      <w:szCs w:val="21"/>
                      <w:highlight w:val="none"/>
                      <w:u w:val="none"/>
                      <w:lang w:eastAsia="zh-CN"/>
                    </w:rPr>
                    <w:t>面，</w:t>
                  </w:r>
                  <w:r>
                    <w:rPr>
                      <w:rFonts w:hint="eastAsia" w:ascii="Times New Roman" w:hAnsi="Times New Roman" w:cs="Times New Roman"/>
                      <w:snapToGrid w:val="0"/>
                      <w:color w:val="000000"/>
                      <w:sz w:val="21"/>
                      <w:szCs w:val="21"/>
                      <w:highlight w:val="none"/>
                      <w:u w:val="none"/>
                      <w:lang w:eastAsia="zh-CN"/>
                    </w:rPr>
                    <w:t>约</w:t>
                  </w:r>
                  <w:r>
                    <w:rPr>
                      <w:rFonts w:hint="eastAsia" w:ascii="Times New Roman" w:hAnsi="Times New Roman" w:cs="Times New Roman"/>
                      <w:snapToGrid w:val="0"/>
                      <w:color w:val="000000"/>
                      <w:sz w:val="21"/>
                      <w:szCs w:val="21"/>
                      <w:highlight w:val="none"/>
                      <w:u w:val="none"/>
                      <w:lang w:val="en-US" w:eastAsia="zh-CN"/>
                    </w:rPr>
                    <w:t>50</w:t>
                  </w:r>
                  <w:r>
                    <w:rPr>
                      <w:rFonts w:hint="eastAsia" w:ascii="Times New Roman" w:hAnsi="Times New Roman" w:cs="Times New Roman" w:eastAsiaTheme="minorEastAsia"/>
                      <w:snapToGrid w:val="0"/>
                      <w:color w:val="000000"/>
                      <w:sz w:val="21"/>
                      <w:szCs w:val="21"/>
                      <w:highlight w:val="none"/>
                      <w:u w:val="none"/>
                      <w:lang w:val="en-US" w:eastAsia="zh-CN"/>
                    </w:rPr>
                    <w:t>米</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4" w:type="dxa"/>
                  <w:bottom w:w="0" w:type="dxa"/>
                  <w:right w:w="14" w:type="dxa"/>
                </w:tblCellMar>
              </w:tblPrEx>
              <w:trPr>
                <w:cantSplit/>
                <w:trHeight w:val="397" w:hRule="atLeast"/>
                <w:jc w:val="center"/>
              </w:trPr>
              <w:tc>
                <w:tcPr>
                  <w:tcW w:w="248"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c>
                <w:tcPr>
                  <w:tcW w:w="790"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eastAsia="zh-CN"/>
                    </w:rPr>
                  </w:pPr>
                  <w:r>
                    <w:rPr>
                      <w:rFonts w:hint="eastAsia" w:ascii="Times New Roman" w:hAnsi="Times New Roman" w:cs="Times New Roman"/>
                      <w:color w:val="000000"/>
                      <w:sz w:val="21"/>
                      <w:szCs w:val="21"/>
                      <w:highlight w:val="none"/>
                      <w:u w:val="none"/>
                      <w:lang w:eastAsia="zh-CN"/>
                    </w:rPr>
                    <w:t>湖南九鼎科技九鼎职院</w:t>
                  </w:r>
                </w:p>
              </w:tc>
              <w:tc>
                <w:tcPr>
                  <w:tcW w:w="46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200</w:t>
                  </w:r>
                </w:p>
              </w:tc>
              <w:tc>
                <w:tcPr>
                  <w:tcW w:w="638" w:type="pct"/>
                  <w:gridSpan w:val="2"/>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0</w:t>
                  </w:r>
                </w:p>
              </w:tc>
              <w:tc>
                <w:tcPr>
                  <w:tcW w:w="727" w:type="pct"/>
                  <w:tcBorders>
                    <w:tl2br w:val="nil"/>
                    <w:tr2bl w:val="nil"/>
                  </w:tcBorders>
                  <w:noWrap w:val="0"/>
                  <w:vAlign w:val="center"/>
                </w:tcPr>
                <w:p>
                  <w:pPr>
                    <w:keepNext w:val="0"/>
                    <w:keepLines w:val="0"/>
                    <w:pageBreakBefore w:val="0"/>
                    <w:kinsoku/>
                    <w:wordWrap/>
                    <w:topLinePunct w:val="0"/>
                    <w:bidi w:val="0"/>
                    <w:adjustRightInd w:val="0"/>
                    <w:snapToGrid w:val="0"/>
                    <w:spacing w:line="240" w:lineRule="auto"/>
                    <w:ind w:left="0" w:leftChars="0" w:firstLine="0" w:firstLineChars="0"/>
                    <w:jc w:val="center"/>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共1000</w:t>
                  </w:r>
                  <w:r>
                    <w:rPr>
                      <w:rFonts w:hint="default" w:ascii="Times New Roman" w:hAnsi="Times New Roman" w:cs="Times New Roman" w:eastAsiaTheme="minorEastAsia"/>
                      <w:color w:val="000000"/>
                      <w:sz w:val="21"/>
                      <w:szCs w:val="21"/>
                      <w:highlight w:val="none"/>
                      <w:u w:val="none"/>
                    </w:rPr>
                    <w:t>人</w:t>
                  </w:r>
                </w:p>
              </w:tc>
              <w:tc>
                <w:tcPr>
                  <w:tcW w:w="860"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none"/>
                      <w:lang w:val="en-US" w:eastAsia="zh-CN"/>
                    </w:rPr>
                  </w:pPr>
                  <w:r>
                    <w:rPr>
                      <w:rFonts w:hint="eastAsia" w:ascii="Times New Roman" w:hAnsi="Times New Roman" w:cs="Times New Roman" w:eastAsiaTheme="minorEastAsia"/>
                      <w:snapToGrid w:val="0"/>
                      <w:color w:val="000000"/>
                      <w:sz w:val="21"/>
                      <w:szCs w:val="21"/>
                      <w:highlight w:val="none"/>
                      <w:u w:val="none"/>
                      <w:lang w:eastAsia="zh-CN"/>
                    </w:rPr>
                    <w:t>东</w:t>
                  </w:r>
                  <w:r>
                    <w:rPr>
                      <w:rFonts w:hint="default" w:ascii="Times New Roman" w:hAnsi="Times New Roman" w:cs="Times New Roman" w:eastAsiaTheme="minorEastAsia"/>
                      <w:snapToGrid w:val="0"/>
                      <w:color w:val="000000"/>
                      <w:sz w:val="21"/>
                      <w:szCs w:val="21"/>
                      <w:highlight w:val="none"/>
                      <w:u w:val="none"/>
                    </w:rPr>
                    <w:t>面，约</w:t>
                  </w:r>
                  <w:r>
                    <w:rPr>
                      <w:rFonts w:hint="eastAsia" w:ascii="Times New Roman" w:hAnsi="Times New Roman" w:cs="Times New Roman"/>
                      <w:snapToGrid w:val="0"/>
                      <w:color w:val="000000"/>
                      <w:sz w:val="21"/>
                      <w:szCs w:val="21"/>
                      <w:highlight w:val="none"/>
                      <w:u w:val="none"/>
                      <w:lang w:val="en-US" w:eastAsia="zh-CN"/>
                    </w:rPr>
                    <w:t>200</w:t>
                  </w:r>
                  <w:r>
                    <w:rPr>
                      <w:rFonts w:hint="default" w:ascii="Times New Roman" w:hAnsi="Times New Roman" w:cs="Times New Roman" w:eastAsiaTheme="minorEastAsia"/>
                      <w:snapToGrid w:val="0"/>
                      <w:color w:val="000000"/>
                      <w:sz w:val="21"/>
                      <w:szCs w:val="21"/>
                      <w:highlight w:val="none"/>
                      <w:u w:val="none"/>
                    </w:rPr>
                    <w:t>m</w:t>
                  </w:r>
                </w:p>
              </w:tc>
              <w:tc>
                <w:tcPr>
                  <w:tcW w:w="358" w:type="pct"/>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leftChars="0" w:firstLine="0" w:firstLineChars="0"/>
                    <w:jc w:val="center"/>
                    <w:rPr>
                      <w:rFonts w:hint="default" w:ascii="Times New Roman" w:hAnsi="Times New Roman" w:cs="Times New Roman" w:eastAsiaTheme="minorEastAsia"/>
                      <w:snapToGrid w:val="0"/>
                      <w:color w:val="000000"/>
                      <w:sz w:val="21"/>
                      <w:szCs w:val="21"/>
                      <w:highlight w:val="none"/>
                      <w:u w:val="none"/>
                    </w:rPr>
                  </w:pPr>
                  <w:r>
                    <w:rPr>
                      <w:rFonts w:hint="default" w:ascii="Times New Roman" w:hAnsi="Times New Roman" w:cs="Times New Roman" w:eastAsiaTheme="minorEastAsia"/>
                      <w:snapToGrid w:val="0"/>
                      <w:color w:val="000000"/>
                      <w:sz w:val="21"/>
                      <w:szCs w:val="21"/>
                      <w:highlight w:val="none"/>
                      <w:u w:val="none"/>
                    </w:rPr>
                    <w:t>居住</w:t>
                  </w:r>
                </w:p>
              </w:tc>
              <w:tc>
                <w:tcPr>
                  <w:tcW w:w="909" w:type="pct"/>
                  <w:vMerge w:val="continue"/>
                  <w:tcBorders>
                    <w:tl2br w:val="nil"/>
                    <w:tr2bl w:val="nil"/>
                  </w:tcBorders>
                  <w:noWrap w:val="0"/>
                  <w:vAlign w:val="center"/>
                </w:tcPr>
                <w:p>
                  <w:pPr>
                    <w:pStyle w:val="20"/>
                    <w:keepNext w:val="0"/>
                    <w:keepLines w:val="0"/>
                    <w:pageBreakBefore w:val="0"/>
                    <w:kinsoku/>
                    <w:wordWrap/>
                    <w:topLinePunct w:val="0"/>
                    <w:bidi w:val="0"/>
                    <w:snapToGrid w:val="0"/>
                    <w:spacing w:line="240" w:lineRule="auto"/>
                    <w:ind w:left="0" w:firstLine="0" w:firstLineChars="0"/>
                    <w:jc w:val="center"/>
                    <w:rPr>
                      <w:rFonts w:hint="default" w:ascii="Times New Roman" w:hAnsi="Times New Roman" w:cs="Times New Roman" w:eastAsiaTheme="minorEastAsia"/>
                      <w:color w:val="000000"/>
                      <w:sz w:val="21"/>
                      <w:szCs w:val="21"/>
                      <w:highlight w:val="none"/>
                    </w:rPr>
                  </w:pPr>
                </w:p>
              </w:tc>
            </w:tr>
          </w:tbl>
          <w:p>
            <w:pPr>
              <w:pStyle w:val="2"/>
              <w:rPr>
                <w:rFonts w:hint="default"/>
                <w:lang w:eastAsia="zh-CN"/>
              </w:rPr>
            </w:pPr>
          </w:p>
        </w:tc>
      </w:tr>
    </w:tbl>
    <w:p>
      <w:pPr>
        <w:pStyle w:val="2"/>
        <w:rPr>
          <w:rFonts w:hint="eastAsia"/>
          <w:lang w:eastAsia="zh-CN"/>
        </w:rPr>
      </w:pPr>
    </w:p>
    <w:p>
      <w:pPr>
        <w:rPr>
          <w:rFonts w:hint="eastAsia"/>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bidi w:val="0"/>
        <w:rPr>
          <w:rFonts w:hint="eastAsia"/>
          <w:lang w:eastAsia="zh-CN"/>
        </w:rPr>
      </w:pPr>
      <w:bookmarkStart w:id="4" w:name="_Toc28435"/>
      <w:r>
        <w:rPr>
          <w:rFonts w:hint="eastAsia"/>
          <w:lang w:eastAsia="zh-CN"/>
        </w:rPr>
        <w:t>四、</w:t>
      </w:r>
      <w:r>
        <w:t>评价适用标准</w:t>
      </w:r>
      <w:bookmarkEnd w:id="4"/>
    </w:p>
    <w:tbl>
      <w:tblPr>
        <w:tblStyle w:val="16"/>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8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2" w:type="dxa"/>
            <w:tcBorders>
              <w:tl2br w:val="nil"/>
              <w:tr2bl w:val="nil"/>
            </w:tcBorders>
            <w:vAlign w:val="center"/>
          </w:tcPr>
          <w:p>
            <w:pPr>
              <w:numPr>
                <w:ilvl w:val="0"/>
                <w:numId w:val="0"/>
              </w:numPr>
              <w:jc w:val="center"/>
              <w:rPr>
                <w:rFonts w:hint="default" w:ascii="Times New Roman" w:hAnsi="Times New Roman" w:cs="Times New Roman"/>
                <w:u w:val="none"/>
                <w:vertAlign w:val="baseline"/>
                <w:lang w:eastAsia="zh-CN"/>
              </w:rPr>
            </w:pPr>
            <w:r>
              <w:rPr>
                <w:rFonts w:hint="default" w:ascii="Times New Roman" w:hAnsi="Times New Roman" w:cs="Times New Roman"/>
                <w:u w:val="none"/>
                <w:vertAlign w:val="baseline"/>
                <w:lang w:eastAsia="zh-CN"/>
              </w:rPr>
              <w:t>环境质量标准</w:t>
            </w:r>
          </w:p>
        </w:tc>
        <w:tc>
          <w:tcPr>
            <w:tcW w:w="8866" w:type="dxa"/>
            <w:tcBorders>
              <w:tl2br w:val="nil"/>
              <w:tr2bl w:val="nil"/>
            </w:tcBorders>
          </w:tcPr>
          <w:p>
            <w:pPr>
              <w:pStyle w:val="5"/>
              <w:bidi w:val="0"/>
              <w:rPr>
                <w:rFonts w:hint="default" w:ascii="Times New Roman" w:hAnsi="Times New Roman" w:cs="Times New Roman"/>
                <w:u w:val="none"/>
                <w:lang w:eastAsia="zh-CN"/>
              </w:rPr>
            </w:pPr>
            <w:r>
              <w:rPr>
                <w:rFonts w:hint="default" w:ascii="Times New Roman" w:hAnsi="Times New Roman" w:cs="Times New Roman"/>
                <w:u w:val="none"/>
                <w:lang w:val="en-US" w:eastAsia="zh-CN"/>
              </w:rPr>
              <w:t>1、</w:t>
            </w:r>
            <w:r>
              <w:rPr>
                <w:rFonts w:hint="default" w:ascii="Times New Roman" w:hAnsi="Times New Roman" w:cs="Times New Roman"/>
                <w:u w:val="none"/>
                <w:lang w:eastAsia="zh-CN"/>
              </w:rPr>
              <w:t>环境空气质量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SO</w:t>
            </w:r>
            <w:r>
              <w:rPr>
                <w:rFonts w:hint="default" w:ascii="Times New Roman" w:hAnsi="Times New Roman" w:cs="Times New Roman"/>
                <w:u w:val="none"/>
                <w:vertAlign w:val="subscript"/>
              </w:rPr>
              <w:t>2</w:t>
            </w:r>
            <w:r>
              <w:rPr>
                <w:rFonts w:hint="default" w:ascii="Times New Roman" w:hAnsi="Times New Roman" w:cs="Times New Roman"/>
                <w:u w:val="none"/>
              </w:rPr>
              <w:t>、NO</w:t>
            </w:r>
            <w:r>
              <w:rPr>
                <w:rFonts w:hint="default" w:ascii="Times New Roman" w:hAnsi="Times New Roman" w:cs="Times New Roman"/>
                <w:u w:val="none"/>
                <w:vertAlign w:val="subscript"/>
              </w:rPr>
              <w:t>2</w:t>
            </w:r>
            <w:r>
              <w:rPr>
                <w:rFonts w:hint="default" w:ascii="Times New Roman" w:hAnsi="Times New Roman" w:cs="Times New Roman"/>
                <w:u w:val="none"/>
              </w:rPr>
              <w:t>、PM</w:t>
            </w:r>
            <w:r>
              <w:rPr>
                <w:rFonts w:hint="default" w:ascii="Times New Roman" w:hAnsi="Times New Roman" w:cs="Times New Roman"/>
                <w:u w:val="none"/>
                <w:vertAlign w:val="subscript"/>
              </w:rPr>
              <w:t>10</w:t>
            </w:r>
            <w:r>
              <w:rPr>
                <w:rFonts w:hint="eastAsia" w:ascii="Times New Roman" w:hAnsi="Times New Roman" w:cs="Times New Roman"/>
                <w:u w:val="none"/>
                <w:vertAlign w:val="baseline"/>
                <w:lang w:eastAsia="zh-CN"/>
              </w:rPr>
              <w:t>、</w:t>
            </w:r>
            <w:r>
              <w:rPr>
                <w:rFonts w:hint="eastAsia" w:ascii="Times New Roman" w:hAnsi="Times New Roman" w:cs="Times New Roman"/>
                <w:u w:val="none"/>
                <w:vertAlign w:val="baseline"/>
                <w:lang w:val="en-US" w:eastAsia="zh-CN"/>
              </w:rPr>
              <w:t>PM</w:t>
            </w:r>
            <w:r>
              <w:rPr>
                <w:rFonts w:hint="eastAsia" w:ascii="Times New Roman" w:hAnsi="Times New Roman" w:cs="Times New Roman"/>
                <w:u w:val="none"/>
                <w:vertAlign w:val="subscript"/>
                <w:lang w:val="en-US" w:eastAsia="zh-CN"/>
              </w:rPr>
              <w:t>2.5</w:t>
            </w:r>
            <w:r>
              <w:rPr>
                <w:rFonts w:hint="eastAsia" w:ascii="Times New Roman" w:hAnsi="Times New Roman" w:cs="Times New Roman"/>
                <w:u w:val="none"/>
                <w:vertAlign w:val="baseline"/>
                <w:lang w:val="en-US" w:eastAsia="zh-CN"/>
              </w:rPr>
              <w:t>、TSP、O</w:t>
            </w:r>
            <w:r>
              <w:rPr>
                <w:rFonts w:hint="eastAsia" w:ascii="Times New Roman" w:hAnsi="Times New Roman" w:cs="Times New Roman"/>
                <w:u w:val="none"/>
                <w:vertAlign w:val="subscript"/>
                <w:lang w:val="en-US" w:eastAsia="zh-CN"/>
              </w:rPr>
              <w:t>3</w:t>
            </w:r>
            <w:r>
              <w:rPr>
                <w:rFonts w:hint="default" w:ascii="Times New Roman" w:hAnsi="Times New Roman" w:cs="Times New Roman"/>
                <w:u w:val="none"/>
              </w:rPr>
              <w:t>执行《环境空气质量标准》（GB3095-2012）</w:t>
            </w:r>
            <w:r>
              <w:rPr>
                <w:rFonts w:hint="default" w:ascii="Times New Roman" w:hAnsi="Times New Roman" w:cs="Times New Roman"/>
                <w:u w:val="none"/>
                <w:lang w:eastAsia="zh-CN"/>
              </w:rPr>
              <w:t>中</w:t>
            </w:r>
            <w:r>
              <w:rPr>
                <w:rFonts w:hint="default" w:ascii="Times New Roman" w:hAnsi="Times New Roman" w:cs="Times New Roman"/>
                <w:u w:val="none"/>
              </w:rPr>
              <w:t>二级标准；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表4-1  环境空气质量标准</w:t>
            </w:r>
          </w:p>
          <w:tbl>
            <w:tblPr>
              <w:tblStyle w:val="16"/>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30"/>
              <w:gridCol w:w="1730"/>
              <w:gridCol w:w="1730"/>
              <w:gridCol w:w="1285"/>
              <w:gridCol w:w="217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u w:val="none"/>
                      <w:lang w:eastAsia="zh-CN"/>
                    </w:rPr>
                  </w:pPr>
                  <w:r>
                    <w:rPr>
                      <w:rFonts w:hint="default" w:ascii="Times New Roman" w:hAnsi="Times New Roman" w:cs="Times New Roman"/>
                      <w:b/>
                      <w:bCs/>
                      <w:sz w:val="21"/>
                      <w:szCs w:val="21"/>
                      <w:u w:val="none"/>
                      <w:lang w:eastAsia="zh-CN"/>
                    </w:rPr>
                    <w:t>污染物名称</w:t>
                  </w:r>
                </w:p>
              </w:tc>
              <w:tc>
                <w:tcPr>
                  <w:tcW w:w="1000"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u w:val="none"/>
                      <w:lang w:eastAsia="zh-CN"/>
                    </w:rPr>
                  </w:pPr>
                  <w:r>
                    <w:rPr>
                      <w:rFonts w:hint="default" w:ascii="Times New Roman" w:hAnsi="Times New Roman" w:cs="Times New Roman"/>
                      <w:b/>
                      <w:bCs/>
                      <w:sz w:val="21"/>
                      <w:szCs w:val="21"/>
                      <w:u w:val="none"/>
                      <w:lang w:eastAsia="zh-CN"/>
                    </w:rPr>
                    <w:t>取值时段</w:t>
                  </w:r>
                </w:p>
              </w:tc>
              <w:tc>
                <w:tcPr>
                  <w:tcW w:w="1000"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u w:val="none"/>
                      <w:lang w:eastAsia="zh-CN"/>
                    </w:rPr>
                  </w:pPr>
                  <w:r>
                    <w:rPr>
                      <w:rFonts w:hint="default" w:ascii="Times New Roman" w:hAnsi="Times New Roman" w:cs="Times New Roman"/>
                      <w:b/>
                      <w:bCs/>
                      <w:sz w:val="21"/>
                      <w:szCs w:val="21"/>
                      <w:u w:val="none"/>
                      <w:lang w:eastAsia="zh-CN"/>
                    </w:rPr>
                    <w:t>标准浓度限值（标准状态）</w:t>
                  </w:r>
                </w:p>
              </w:tc>
              <w:tc>
                <w:tcPr>
                  <w:tcW w:w="743"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u w:val="none"/>
                      <w:lang w:eastAsia="zh-CN"/>
                    </w:rPr>
                  </w:pPr>
                  <w:r>
                    <w:rPr>
                      <w:rFonts w:hint="default" w:ascii="Times New Roman" w:hAnsi="Times New Roman" w:cs="Times New Roman"/>
                      <w:b/>
                      <w:bCs/>
                      <w:sz w:val="21"/>
                      <w:szCs w:val="21"/>
                      <w:u w:val="none"/>
                      <w:lang w:eastAsia="zh-CN"/>
                    </w:rPr>
                    <w:t>单位</w:t>
                  </w:r>
                </w:p>
              </w:tc>
              <w:tc>
                <w:tcPr>
                  <w:tcW w:w="1255" w:type="pct"/>
                  <w:tcBorders>
                    <w:bottom w:val="single" w:color="auto" w:sz="12" w:space="0"/>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u w:val="none"/>
                      <w:lang w:eastAsia="zh-CN"/>
                    </w:rPr>
                  </w:pPr>
                  <w:r>
                    <w:rPr>
                      <w:rFonts w:hint="default" w:ascii="Times New Roman" w:hAnsi="Times New Roman" w:cs="Times New Roman"/>
                      <w:b/>
                      <w:bCs/>
                      <w:sz w:val="21"/>
                      <w:szCs w:val="21"/>
                      <w:u w:val="none"/>
                      <w:lang w:eastAsia="zh-CN"/>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二氧化硫（</w:t>
                  </w:r>
                  <w:r>
                    <w:rPr>
                      <w:rFonts w:hint="default" w:ascii="Times New Roman" w:hAnsi="Times New Roman" w:cs="Times New Roman"/>
                      <w:sz w:val="21"/>
                      <w:szCs w:val="21"/>
                      <w:u w:val="none"/>
                      <w:lang w:val="en-US" w:eastAsia="zh-CN"/>
                    </w:rPr>
                    <w:t>SO</w:t>
                  </w:r>
                  <w:r>
                    <w:rPr>
                      <w:rFonts w:hint="default" w:ascii="Times New Roman" w:hAnsi="Times New Roman" w:cs="Times New Roman"/>
                      <w:sz w:val="21"/>
                      <w:szCs w:val="21"/>
                      <w:u w:val="none"/>
                      <w:vertAlign w:val="subscript"/>
                      <w:lang w:val="en-US" w:eastAsia="zh-CN"/>
                    </w:rPr>
                    <w:t>2</w:t>
                  </w:r>
                  <w:r>
                    <w:rPr>
                      <w:rFonts w:hint="default" w:ascii="Times New Roman" w:hAnsi="Times New Roman" w:cs="Times New Roman"/>
                      <w:sz w:val="21"/>
                      <w:szCs w:val="21"/>
                      <w:u w:val="none"/>
                      <w:lang w:eastAsia="zh-CN"/>
                    </w:rPr>
                    <w:t>）</w:t>
                  </w:r>
                </w:p>
              </w:tc>
              <w:tc>
                <w:tcPr>
                  <w:tcW w:w="1000"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年平均</w:t>
                  </w:r>
                </w:p>
              </w:tc>
              <w:tc>
                <w:tcPr>
                  <w:tcW w:w="1000" w:type="pc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60</w:t>
                  </w:r>
                </w:p>
              </w:tc>
              <w:tc>
                <w:tcPr>
                  <w:tcW w:w="743" w:type="pct"/>
                  <w:vMerge w:val="restart"/>
                  <w:tcBorders>
                    <w:top w:val="single" w:color="auto" w:sz="12" w:space="0"/>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eastAsia="宋体" w:cs="Times New Roman"/>
                      <w:sz w:val="21"/>
                      <w:szCs w:val="21"/>
                      <w:u w:val="none"/>
                      <w:lang w:val="en-US" w:eastAsia="zh-CN"/>
                    </w:rPr>
                    <w:t>µ</w:t>
                  </w:r>
                  <w:r>
                    <w:rPr>
                      <w:rFonts w:hint="default" w:ascii="Times New Roman" w:hAnsi="Times New Roman" w:cs="Times New Roman"/>
                      <w:sz w:val="21"/>
                      <w:szCs w:val="21"/>
                      <w:u w:val="none"/>
                      <w:lang w:val="en-US" w:eastAsia="zh-CN"/>
                    </w:rPr>
                    <w:t>g/m</w:t>
                  </w:r>
                  <w:r>
                    <w:rPr>
                      <w:rFonts w:hint="default" w:ascii="Times New Roman" w:hAnsi="Times New Roman" w:cs="Times New Roman"/>
                      <w:sz w:val="21"/>
                      <w:szCs w:val="21"/>
                      <w:u w:val="none"/>
                      <w:vertAlign w:val="superscript"/>
                      <w:lang w:val="en-US" w:eastAsia="zh-CN"/>
                    </w:rPr>
                    <w:t>3</w:t>
                  </w:r>
                </w:p>
              </w:tc>
              <w:tc>
                <w:tcPr>
                  <w:tcW w:w="1255" w:type="pct"/>
                  <w:vMerge w:val="restart"/>
                  <w:tcBorders>
                    <w:top w:val="single" w:color="auto" w:sz="12" w:space="0"/>
                    <w:tl2br w:val="nil"/>
                    <w:tr2bl w:val="nil"/>
                  </w:tcBorders>
                  <w:vAlign w:val="center"/>
                </w:tcPr>
                <w:p>
                  <w:pPr>
                    <w:bidi w:val="0"/>
                    <w:jc w:val="left"/>
                    <w:rPr>
                      <w:rFonts w:hint="default" w:ascii="Times New Roman" w:hAnsi="Times New Roman" w:cs="Times New Roman"/>
                      <w:sz w:val="21"/>
                      <w:szCs w:val="21"/>
                      <w:u w:val="none"/>
                    </w:rPr>
                  </w:pPr>
                  <w:r>
                    <w:rPr>
                      <w:rFonts w:hint="default" w:ascii="Times New Roman" w:hAnsi="Times New Roman" w:cs="Times New Roman"/>
                      <w:sz w:val="21"/>
                      <w:szCs w:val="21"/>
                      <w:u w:val="none"/>
                    </w:rPr>
                    <w:t>《环境空气质量标准》（GB3095-2012）中二级标准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日平均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150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一小时平均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500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二氧化氮（</w:t>
                  </w:r>
                  <w:r>
                    <w:rPr>
                      <w:rFonts w:hint="default" w:ascii="Times New Roman" w:hAnsi="Times New Roman" w:cs="Times New Roman"/>
                      <w:sz w:val="21"/>
                      <w:szCs w:val="21"/>
                      <w:u w:val="none"/>
                      <w:lang w:val="en-US" w:eastAsia="zh-CN"/>
                    </w:rPr>
                    <w:t>NO</w:t>
                  </w:r>
                  <w:r>
                    <w:rPr>
                      <w:rFonts w:hint="default" w:ascii="Times New Roman" w:hAnsi="Times New Roman" w:cs="Times New Roman"/>
                      <w:sz w:val="21"/>
                      <w:szCs w:val="21"/>
                      <w:u w:val="none"/>
                      <w:vertAlign w:val="subscript"/>
                      <w:lang w:val="en-US" w:eastAsia="zh-CN"/>
                    </w:rPr>
                    <w:t>2</w:t>
                  </w:r>
                  <w:r>
                    <w:rPr>
                      <w:rFonts w:hint="default" w:ascii="Times New Roman" w:hAnsi="Times New Roman" w:cs="Times New Roman"/>
                      <w:sz w:val="21"/>
                      <w:szCs w:val="21"/>
                      <w:u w:val="none"/>
                      <w:lang w:eastAsia="zh-CN"/>
                    </w:rPr>
                    <w:t>）</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年平均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40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日平均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80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一小时平均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200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PM</w:t>
                  </w:r>
                  <w:r>
                    <w:rPr>
                      <w:rFonts w:hint="default" w:ascii="Times New Roman" w:hAnsi="Times New Roman" w:cs="Times New Roman"/>
                      <w:sz w:val="21"/>
                      <w:szCs w:val="21"/>
                      <w:u w:val="none"/>
                      <w:vertAlign w:val="subscript"/>
                      <w:lang w:val="en-US" w:eastAsia="zh-CN"/>
                    </w:rPr>
                    <w:t>10</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年平均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70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eastAsiaTheme="minorEastAsia"/>
                      <w:sz w:val="21"/>
                      <w:szCs w:val="21"/>
                      <w:u w:val="none"/>
                      <w:lang w:val="en-US" w:eastAsia="zh-CN"/>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eastAsia="zh-CN"/>
                    </w:rPr>
                  </w:pPr>
                  <w:r>
                    <w:rPr>
                      <w:rFonts w:hint="default" w:ascii="Times New Roman" w:hAnsi="Times New Roman" w:cs="Times New Roman"/>
                      <w:sz w:val="21"/>
                      <w:szCs w:val="21"/>
                      <w:u w:val="none"/>
                      <w:lang w:eastAsia="zh-CN"/>
                    </w:rPr>
                    <w:t>日平均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sz w:val="21"/>
                      <w:szCs w:val="21"/>
                      <w:u w:val="none"/>
                      <w:lang w:val="en-US" w:eastAsia="zh-CN"/>
                    </w:rPr>
                    <w:t>150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r>
                    <w:rPr>
                      <w:rFonts w:hint="eastAsia" w:ascii="Times New Roman" w:hAnsi="Times New Roman" w:cs="Times New Roman"/>
                      <w:sz w:val="21"/>
                      <w:szCs w:val="21"/>
                      <w:highlight w:val="none"/>
                      <w:u w:val="none"/>
                      <w:vertAlign w:val="baseline"/>
                      <w:lang w:val="en-US" w:eastAsia="zh-CN"/>
                    </w:rPr>
                    <w:t>PM</w:t>
                  </w:r>
                  <w:r>
                    <w:rPr>
                      <w:rFonts w:hint="eastAsia" w:ascii="Times New Roman" w:hAnsi="Times New Roman" w:cs="Times New Roman"/>
                      <w:sz w:val="21"/>
                      <w:szCs w:val="21"/>
                      <w:highlight w:val="none"/>
                      <w:u w:val="none"/>
                      <w:vertAlign w:val="subscript"/>
                      <w:lang w:val="en-US" w:eastAsia="zh-CN"/>
                    </w:rPr>
                    <w:t>2.5</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年平均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35</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eastAsia="zh-CN"/>
                    </w:rPr>
                  </w:pPr>
                  <w:r>
                    <w:rPr>
                      <w:rFonts w:hint="default" w:ascii="Times New Roman" w:hAnsi="Times New Roman" w:cs="Times New Roman"/>
                      <w:sz w:val="21"/>
                      <w:szCs w:val="21"/>
                      <w:highlight w:val="none"/>
                      <w:u w:val="none"/>
                      <w:lang w:eastAsia="zh-CN"/>
                    </w:rPr>
                    <w:t>日平均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75</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O</w:t>
                  </w:r>
                  <w:r>
                    <w:rPr>
                      <w:rFonts w:hint="eastAsia" w:ascii="Times New Roman" w:hAnsi="Times New Roman" w:cs="Times New Roman"/>
                      <w:sz w:val="21"/>
                      <w:szCs w:val="21"/>
                      <w:highlight w:val="none"/>
                      <w:u w:val="none"/>
                      <w:vertAlign w:val="subscript"/>
                      <w:lang w:val="en-US" w:eastAsia="zh-CN"/>
                    </w:rPr>
                    <w:t>3</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日平均（8h）</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160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u w:val="none"/>
                      <w:lang w:val="en-US" w:eastAsia="zh-CN"/>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一小时平均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200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CO</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日平均（8h）</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4</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u w:val="none"/>
                      <w:lang w:val="en-US" w:eastAsia="zh-CN"/>
                    </w:rPr>
                  </w:pP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一小时平均</w:t>
                  </w:r>
                </w:p>
              </w:tc>
              <w:tc>
                <w:tcPr>
                  <w:tcW w:w="1000" w:type="pc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10</w:t>
                  </w:r>
                </w:p>
              </w:tc>
              <w:tc>
                <w:tcPr>
                  <w:tcW w:w="743"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c>
                <w:tcPr>
                  <w:tcW w:w="1255" w:type="pct"/>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rPr>
                  </w:pPr>
                </w:p>
              </w:tc>
            </w:tr>
          </w:tbl>
          <w:p>
            <w:pPr>
              <w:pStyle w:val="5"/>
              <w:numPr>
                <w:ilvl w:val="0"/>
                <w:numId w:val="7"/>
              </w:numPr>
              <w:bidi w:val="0"/>
              <w:rPr>
                <w:rFonts w:hint="default" w:ascii="Times New Roman" w:hAnsi="Times New Roman" w:cs="Times New Roman"/>
                <w:u w:val="none"/>
              </w:rPr>
            </w:pPr>
            <w:r>
              <w:rPr>
                <w:rFonts w:hint="default" w:ascii="Times New Roman" w:hAnsi="Times New Roman" w:cs="Times New Roman"/>
                <w:highlight w:val="none"/>
                <w:u w:val="none"/>
              </w:rPr>
              <w:t>地表水环境质量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项目</w:t>
            </w:r>
            <w:r>
              <w:rPr>
                <w:rFonts w:hint="default" w:ascii="Times New Roman" w:hAnsi="Times New Roman" w:cs="Times New Roman"/>
                <w:highlight w:val="none"/>
                <w:u w:val="none"/>
              </w:rPr>
              <w:t>纳污水体</w:t>
            </w:r>
            <w:r>
              <w:rPr>
                <w:rFonts w:hint="default" w:ascii="Times New Roman" w:hAnsi="Times New Roman" w:cs="Times New Roman"/>
                <w:highlight w:val="none"/>
                <w:u w:val="none"/>
                <w:lang w:eastAsia="zh-CN"/>
              </w:rPr>
              <w:t>为</w:t>
            </w:r>
            <w:r>
              <w:rPr>
                <w:rFonts w:hint="eastAsia" w:ascii="Times New Roman" w:hAnsi="Times New Roman" w:cs="Times New Roman"/>
                <w:highlight w:val="none"/>
                <w:u w:val="none"/>
                <w:lang w:eastAsia="zh-CN"/>
              </w:rPr>
              <w:t>北港河及</w:t>
            </w:r>
            <w:r>
              <w:rPr>
                <w:rFonts w:hint="default" w:ascii="Times New Roman" w:hAnsi="Times New Roman" w:cs="Times New Roman"/>
                <w:highlight w:val="none"/>
                <w:u w:val="none"/>
              </w:rPr>
              <w:t>南湖</w:t>
            </w:r>
            <w:r>
              <w:rPr>
                <w:rFonts w:hint="default" w:ascii="Times New Roman" w:hAnsi="Times New Roman" w:cs="Times New Roman"/>
                <w:highlight w:val="none"/>
                <w:u w:val="none"/>
                <w:lang w:eastAsia="zh-CN"/>
              </w:rPr>
              <w:t>，水质</w:t>
            </w:r>
            <w:r>
              <w:rPr>
                <w:rFonts w:hint="eastAsia" w:ascii="Times New Roman" w:hAnsi="Times New Roman" w:cs="Times New Roman"/>
                <w:highlight w:val="none"/>
                <w:u w:val="none"/>
                <w:lang w:eastAsia="zh-CN"/>
              </w:rPr>
              <w:t>均</w:t>
            </w:r>
            <w:r>
              <w:rPr>
                <w:rFonts w:hint="default" w:ascii="Times New Roman" w:hAnsi="Times New Roman" w:cs="Times New Roman"/>
                <w:u w:val="none"/>
              </w:rPr>
              <w:t>执行《地表水环境质量标准》（GB3838-2002）Ⅲ类标准。</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表4-2  地表水质量评价标准   单位：mg/L，除pH外</w:t>
            </w:r>
          </w:p>
          <w:tbl>
            <w:tblPr>
              <w:tblStyle w:val="15"/>
              <w:tblW w:w="865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Layout w:type="autofit"/>
              <w:tblCellMar>
                <w:top w:w="0" w:type="dxa"/>
                <w:left w:w="0" w:type="dxa"/>
                <w:bottom w:w="0" w:type="dxa"/>
                <w:right w:w="0" w:type="dxa"/>
              </w:tblCellMar>
            </w:tblPr>
            <w:tblGrid>
              <w:gridCol w:w="961"/>
              <w:gridCol w:w="767"/>
              <w:gridCol w:w="837"/>
              <w:gridCol w:w="842"/>
              <w:gridCol w:w="1029"/>
              <w:gridCol w:w="859"/>
              <w:gridCol w:w="898"/>
              <w:gridCol w:w="734"/>
              <w:gridCol w:w="1723"/>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noWrap w:val="0"/>
                  <w:tcMar>
                    <w:top w:w="15" w:type="dxa"/>
                    <w:left w:w="15" w:type="dxa"/>
                    <w:bottom w:w="0" w:type="dxa"/>
                    <w:right w:w="15" w:type="dxa"/>
                  </w:tcMar>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b/>
                      <w:bCs/>
                      <w:kern w:val="24"/>
                      <w:sz w:val="21"/>
                      <w:szCs w:val="21"/>
                      <w:highlight w:val="none"/>
                      <w:u w:val="none"/>
                    </w:rPr>
                  </w:pPr>
                  <w:r>
                    <w:rPr>
                      <w:rFonts w:hint="default" w:ascii="Times New Roman" w:hAnsi="Times New Roman" w:cs="Times New Roman"/>
                      <w:b/>
                      <w:bCs/>
                      <w:kern w:val="24"/>
                      <w:sz w:val="21"/>
                      <w:szCs w:val="21"/>
                      <w:highlight w:val="none"/>
                      <w:u w:val="none"/>
                    </w:rPr>
                    <w:t>项目</w:t>
                  </w:r>
                </w:p>
              </w:tc>
              <w:tc>
                <w:tcPr>
                  <w:tcW w:w="767"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b/>
                      <w:bCs/>
                      <w:kern w:val="24"/>
                      <w:sz w:val="21"/>
                      <w:szCs w:val="21"/>
                      <w:highlight w:val="none"/>
                      <w:u w:val="none"/>
                    </w:rPr>
                  </w:pPr>
                  <w:r>
                    <w:rPr>
                      <w:rFonts w:hint="default" w:ascii="Times New Roman" w:hAnsi="Times New Roman" w:cs="Times New Roman"/>
                      <w:b/>
                      <w:bCs/>
                      <w:kern w:val="24"/>
                      <w:sz w:val="21"/>
                      <w:szCs w:val="21"/>
                      <w:highlight w:val="none"/>
                      <w:u w:val="none"/>
                    </w:rPr>
                    <w:t>类别</w:t>
                  </w:r>
                </w:p>
              </w:tc>
              <w:tc>
                <w:tcPr>
                  <w:tcW w:w="837"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pH</w:t>
                  </w:r>
                </w:p>
              </w:tc>
              <w:tc>
                <w:tcPr>
                  <w:tcW w:w="842"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COD</w:t>
                  </w:r>
                </w:p>
              </w:tc>
              <w:tc>
                <w:tcPr>
                  <w:tcW w:w="1029"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BOD</w:t>
                  </w:r>
                  <w:r>
                    <w:rPr>
                      <w:rFonts w:hint="default" w:ascii="Times New Roman" w:hAnsi="Times New Roman" w:cs="Times New Roman"/>
                      <w:kern w:val="24"/>
                      <w:sz w:val="21"/>
                      <w:szCs w:val="21"/>
                      <w:highlight w:val="none"/>
                      <w:u w:val="none"/>
                      <w:vertAlign w:val="subscript"/>
                    </w:rPr>
                    <w:t>5</w:t>
                  </w:r>
                </w:p>
              </w:tc>
              <w:tc>
                <w:tcPr>
                  <w:tcW w:w="859" w:type="dxa"/>
                  <w:tcBorders>
                    <w:tl2br w:val="nil"/>
                    <w:tr2bl w:val="nil"/>
                  </w:tcBorders>
                  <w:noWrap w:val="0"/>
                  <w:vAlign w:val="center"/>
                </w:tcPr>
                <w:p>
                  <w:pPr>
                    <w:keepNext w:val="0"/>
                    <w:keepLines w:val="0"/>
                    <w:pageBreakBefore w:val="0"/>
                    <w:kinsoku/>
                    <w:wordWrap/>
                    <w:overflowPunct/>
                    <w:topLinePunct w:val="0"/>
                    <w:bidi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sz w:val="21"/>
                      <w:szCs w:val="21"/>
                      <w:highlight w:val="none"/>
                      <w:u w:val="none"/>
                    </w:rPr>
                    <w:t>NH</w:t>
                  </w:r>
                  <w:r>
                    <w:rPr>
                      <w:rFonts w:hint="default" w:ascii="Times New Roman" w:hAnsi="Times New Roman" w:cs="Times New Roman"/>
                      <w:sz w:val="21"/>
                      <w:szCs w:val="21"/>
                      <w:highlight w:val="none"/>
                      <w:u w:val="none"/>
                      <w:vertAlign w:val="subscript"/>
                    </w:rPr>
                    <w:t>3</w:t>
                  </w:r>
                  <w:r>
                    <w:rPr>
                      <w:rFonts w:hint="default" w:ascii="Times New Roman" w:hAnsi="Times New Roman" w:cs="Times New Roman"/>
                      <w:sz w:val="21"/>
                      <w:szCs w:val="21"/>
                      <w:highlight w:val="none"/>
                      <w:u w:val="none"/>
                    </w:rPr>
                    <w:t>-N</w:t>
                  </w:r>
                </w:p>
              </w:tc>
              <w:tc>
                <w:tcPr>
                  <w:tcW w:w="898" w:type="dxa"/>
                  <w:tcBorders>
                    <w:tl2br w:val="nil"/>
                    <w:tr2bl w:val="nil"/>
                  </w:tcBorders>
                  <w:noWrap w:val="0"/>
                  <w:vAlign w:val="center"/>
                </w:tcPr>
                <w:p>
                  <w:pPr>
                    <w:keepNext w:val="0"/>
                    <w:keepLines w:val="0"/>
                    <w:pageBreakBefore w:val="0"/>
                    <w:widowControl/>
                    <w:kinsoku/>
                    <w:wordWrap/>
                    <w:overflowPunct/>
                    <w:topLinePunct w:val="0"/>
                    <w:bidi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0"/>
                      <w:sz w:val="21"/>
                      <w:szCs w:val="21"/>
                      <w:highlight w:val="none"/>
                      <w:u w:val="none"/>
                      <w:lang w:val="en-US" w:eastAsia="zh-CN"/>
                    </w:rPr>
                    <w:t>TP</w:t>
                  </w:r>
                </w:p>
              </w:tc>
              <w:tc>
                <w:tcPr>
                  <w:tcW w:w="734" w:type="dxa"/>
                  <w:tcBorders>
                    <w:tl2br w:val="nil"/>
                    <w:tr2bl w:val="nil"/>
                  </w:tcBorders>
                  <w:noWrap w:val="0"/>
                  <w:vAlign w:val="center"/>
                </w:tcPr>
                <w:p>
                  <w:pPr>
                    <w:keepNext w:val="0"/>
                    <w:keepLines w:val="0"/>
                    <w:pageBreakBefore w:val="0"/>
                    <w:widowControl/>
                    <w:kinsoku/>
                    <w:wordWrap/>
                    <w:overflowPunct/>
                    <w:topLinePunct w:val="0"/>
                    <w:bidi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0"/>
                      <w:sz w:val="21"/>
                      <w:szCs w:val="21"/>
                      <w:highlight w:val="none"/>
                      <w:u w:val="none"/>
                      <w:lang w:val="en-US" w:eastAsia="zh-CN"/>
                    </w:rPr>
                    <w:t>TN</w:t>
                  </w:r>
                </w:p>
              </w:tc>
              <w:tc>
                <w:tcPr>
                  <w:tcW w:w="1723"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eastAsia="宋体" w:cs="Times New Roman"/>
                      <w:kern w:val="24"/>
                      <w:sz w:val="21"/>
                      <w:szCs w:val="21"/>
                      <w:highlight w:val="none"/>
                      <w:u w:val="none"/>
                      <w:lang w:eastAsia="zh-CN"/>
                    </w:rPr>
                  </w:pPr>
                  <w:r>
                    <w:rPr>
                      <w:rFonts w:hint="default" w:ascii="Times New Roman" w:hAnsi="Times New Roman" w:cs="Times New Roman"/>
                      <w:kern w:val="24"/>
                      <w:sz w:val="21"/>
                      <w:szCs w:val="21"/>
                      <w:highlight w:val="none"/>
                      <w:u w:val="none"/>
                    </w:rPr>
                    <w:t>粪大肠菌群</w:t>
                  </w:r>
                  <w:r>
                    <w:rPr>
                      <w:rFonts w:hint="default" w:ascii="Times New Roman" w:hAnsi="Times New Roman" w:cs="Times New Roman"/>
                      <w:kern w:val="24"/>
                      <w:sz w:val="21"/>
                      <w:szCs w:val="21"/>
                      <w:highlight w:val="none"/>
                      <w:u w:val="none"/>
                      <w:lang w:eastAsia="zh-CN"/>
                    </w:rPr>
                    <w:t>（个</w:t>
                  </w:r>
                  <w:r>
                    <w:rPr>
                      <w:rFonts w:hint="default" w:ascii="Times New Roman" w:hAnsi="Times New Roman" w:cs="Times New Roman"/>
                      <w:kern w:val="24"/>
                      <w:sz w:val="21"/>
                      <w:szCs w:val="21"/>
                      <w:highlight w:val="none"/>
                      <w:u w:val="none"/>
                      <w:lang w:val="en-US" w:eastAsia="zh-CN"/>
                    </w:rPr>
                    <w:t>/L</w:t>
                  </w:r>
                  <w:r>
                    <w:rPr>
                      <w:rFonts w:hint="default" w:ascii="Times New Roman" w:hAnsi="Times New Roman" w:cs="Times New Roman"/>
                      <w:kern w:val="24"/>
                      <w:sz w:val="21"/>
                      <w:szCs w:val="21"/>
                      <w:highlight w:val="none"/>
                      <w:u w:val="none"/>
                      <w:lang w:eastAsia="zh-CN"/>
                    </w:rPr>
                    <w:t>）</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2" w:space="0"/>
                </w:tblBorders>
                <w:tblCellMar>
                  <w:top w:w="0" w:type="dxa"/>
                  <w:left w:w="0" w:type="dxa"/>
                  <w:bottom w:w="0" w:type="dxa"/>
                  <w:right w:w="0" w:type="dxa"/>
                </w:tblCellMar>
              </w:tblPrEx>
              <w:trPr>
                <w:trHeight w:val="397" w:hRule="atLeast"/>
                <w:jc w:val="center"/>
              </w:trPr>
              <w:tc>
                <w:tcPr>
                  <w:tcW w:w="961" w:type="dxa"/>
                  <w:tcBorders>
                    <w:tl2br w:val="nil"/>
                    <w:tr2bl w:val="nil"/>
                  </w:tcBorders>
                  <w:noWrap w:val="0"/>
                  <w:tcMar>
                    <w:top w:w="15" w:type="dxa"/>
                    <w:left w:w="15" w:type="dxa"/>
                    <w:bottom w:w="0" w:type="dxa"/>
                    <w:right w:w="15" w:type="dxa"/>
                  </w:tcMar>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标准值</w:t>
                  </w:r>
                </w:p>
              </w:tc>
              <w:tc>
                <w:tcPr>
                  <w:tcW w:w="767"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sz w:val="21"/>
                      <w:szCs w:val="21"/>
                      <w:highlight w:val="none"/>
                      <w:u w:val="none"/>
                    </w:rPr>
                    <w:t>Ⅲ</w:t>
                  </w:r>
                </w:p>
              </w:tc>
              <w:tc>
                <w:tcPr>
                  <w:tcW w:w="837"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6～9</w:t>
                  </w:r>
                </w:p>
              </w:tc>
              <w:tc>
                <w:tcPr>
                  <w:tcW w:w="842"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≤20</w:t>
                  </w:r>
                </w:p>
              </w:tc>
              <w:tc>
                <w:tcPr>
                  <w:tcW w:w="1029"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≤4</w:t>
                  </w:r>
                </w:p>
              </w:tc>
              <w:tc>
                <w:tcPr>
                  <w:tcW w:w="859"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≤1.0</w:t>
                  </w:r>
                </w:p>
              </w:tc>
              <w:tc>
                <w:tcPr>
                  <w:tcW w:w="898"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≤0.05</w:t>
                  </w:r>
                </w:p>
              </w:tc>
              <w:tc>
                <w:tcPr>
                  <w:tcW w:w="734"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≤1.0</w:t>
                  </w:r>
                </w:p>
              </w:tc>
              <w:tc>
                <w:tcPr>
                  <w:tcW w:w="1723" w:type="dxa"/>
                  <w:tcBorders>
                    <w:tl2br w:val="nil"/>
                    <w:tr2bl w:val="nil"/>
                  </w:tcBorders>
                  <w:noWrap w:val="0"/>
                  <w:vAlign w:val="center"/>
                </w:tcPr>
                <w:p>
                  <w:pPr>
                    <w:keepNext w:val="0"/>
                    <w:keepLines w:val="0"/>
                    <w:pageBreakBefore w:val="0"/>
                    <w:kinsoku/>
                    <w:wordWrap/>
                    <w:overflowPunct/>
                    <w:topLinePunct w:val="0"/>
                    <w:autoSpaceDE w:val="0"/>
                    <w:autoSpaceDN w:val="0"/>
                    <w:bidi w:val="0"/>
                    <w:adjustRightInd w:val="0"/>
                    <w:snapToGrid/>
                    <w:spacing w:line="240" w:lineRule="auto"/>
                    <w:ind w:firstLine="0" w:firstLineChars="0"/>
                    <w:jc w:val="center"/>
                    <w:textAlignment w:val="auto"/>
                    <w:rPr>
                      <w:rFonts w:hint="default" w:ascii="Times New Roman" w:hAnsi="Times New Roman" w:cs="Times New Roman"/>
                      <w:kern w:val="24"/>
                      <w:sz w:val="21"/>
                      <w:szCs w:val="21"/>
                      <w:highlight w:val="none"/>
                      <w:u w:val="none"/>
                    </w:rPr>
                  </w:pPr>
                  <w:r>
                    <w:rPr>
                      <w:rFonts w:hint="default" w:ascii="Times New Roman" w:hAnsi="Times New Roman" w:cs="Times New Roman"/>
                      <w:kern w:val="24"/>
                      <w:sz w:val="21"/>
                      <w:szCs w:val="21"/>
                      <w:highlight w:val="none"/>
                      <w:u w:val="none"/>
                    </w:rPr>
                    <w:t>≤10000</w:t>
                  </w:r>
                </w:p>
              </w:tc>
            </w:tr>
          </w:tbl>
          <w:p>
            <w:pPr>
              <w:pStyle w:val="5"/>
              <w:keepNext/>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default" w:ascii="Times New Roman" w:hAnsi="Times New Roman" w:cs="Times New Roman"/>
                <w:u w:val="none"/>
              </w:rPr>
            </w:pPr>
            <w:r>
              <w:rPr>
                <w:rFonts w:hint="default" w:ascii="Times New Roman" w:hAnsi="Times New Roman" w:cs="Times New Roman"/>
                <w:u w:val="none"/>
              </w:rPr>
              <w:t>3、声环境质量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default" w:ascii="Times New Roman" w:hAnsi="Times New Roman" w:cs="Times New Roman"/>
                <w:u w:val="none"/>
              </w:rPr>
              <w:t>项目所在地执行《声环境质量标准》（GB3096-2008）</w:t>
            </w:r>
            <w:r>
              <w:rPr>
                <w:rFonts w:hint="eastAsia" w:ascii="Times New Roman" w:hAnsi="Times New Roman" w:cs="Times New Roman"/>
                <w:highlight w:val="none"/>
                <w:u w:val="none"/>
                <w:lang w:val="en-US" w:eastAsia="zh-CN"/>
              </w:rPr>
              <w:t>2</w:t>
            </w:r>
            <w:r>
              <w:rPr>
                <w:rFonts w:hint="default" w:ascii="Times New Roman" w:hAnsi="Times New Roman" w:cs="Times New Roman"/>
                <w:highlight w:val="none"/>
                <w:u w:val="none"/>
              </w:rPr>
              <w:t>类</w:t>
            </w:r>
            <w:r>
              <w:rPr>
                <w:rFonts w:hint="default" w:ascii="Times New Roman" w:hAnsi="Times New Roman" w:cs="Times New Roman"/>
                <w:u w:val="none"/>
              </w:rPr>
              <w:t>标准，执行标准值见表4-3。</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表4-</w:t>
            </w:r>
            <w:r>
              <w:rPr>
                <w:rFonts w:hint="default" w:ascii="Times New Roman" w:hAnsi="Times New Roman" w:cs="Times New Roman"/>
                <w:b/>
                <w:bCs/>
                <w:highlight w:val="none"/>
                <w:u w:val="none"/>
                <w:lang w:val="en-US" w:eastAsia="zh-CN"/>
              </w:rPr>
              <w:t>3</w:t>
            </w:r>
            <w:r>
              <w:rPr>
                <w:rFonts w:hint="default" w:ascii="Times New Roman" w:hAnsi="Times New Roman" w:cs="Times New Roman"/>
                <w:b/>
                <w:bCs/>
                <w:highlight w:val="none"/>
                <w:u w:val="none"/>
              </w:rPr>
              <w:t xml:space="preserve">  声环境质量标准限值</w:t>
            </w:r>
          </w:p>
          <w:tbl>
            <w:tblPr>
              <w:tblStyle w:val="15"/>
              <w:tblW w:w="8640" w:type="dxa"/>
              <w:jc w:val="center"/>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Layout w:type="autofit"/>
              <w:tblCellMar>
                <w:top w:w="0" w:type="dxa"/>
                <w:left w:w="108" w:type="dxa"/>
                <w:bottom w:w="0" w:type="dxa"/>
                <w:right w:w="108" w:type="dxa"/>
              </w:tblCellMar>
            </w:tblPr>
            <w:tblGrid>
              <w:gridCol w:w="3312"/>
              <w:gridCol w:w="2298"/>
              <w:gridCol w:w="1354"/>
              <w:gridCol w:w="1676"/>
            </w:tblGrid>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aps w:val="0"/>
                      <w:color w:val="000000"/>
                      <w:kern w:val="0"/>
                      <w:sz w:val="21"/>
                      <w:szCs w:val="21"/>
                      <w:u w:val="none"/>
                    </w:rPr>
                  </w:pPr>
                  <w:r>
                    <w:rPr>
                      <w:rFonts w:hint="default" w:ascii="Times New Roman" w:hAnsi="Times New Roman" w:eastAsia="宋体" w:cs="Times New Roman"/>
                      <w:b/>
                      <w:bCs/>
                      <w:caps w:val="0"/>
                      <w:color w:val="000000"/>
                      <w:kern w:val="0"/>
                      <w:sz w:val="21"/>
                      <w:szCs w:val="21"/>
                      <w:u w:val="none"/>
                    </w:rPr>
                    <w:t>类别</w:t>
                  </w:r>
                </w:p>
              </w:tc>
              <w:tc>
                <w:tcPr>
                  <w:tcW w:w="229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aps w:val="0"/>
                      <w:color w:val="000000"/>
                      <w:kern w:val="0"/>
                      <w:sz w:val="21"/>
                      <w:szCs w:val="21"/>
                      <w:u w:val="none"/>
                    </w:rPr>
                  </w:pPr>
                  <w:r>
                    <w:rPr>
                      <w:rFonts w:hint="default" w:ascii="Times New Roman" w:hAnsi="Times New Roman" w:eastAsia="宋体" w:cs="Times New Roman"/>
                      <w:b/>
                      <w:bCs/>
                      <w:caps w:val="0"/>
                      <w:color w:val="000000"/>
                      <w:kern w:val="0"/>
                      <w:sz w:val="21"/>
                      <w:szCs w:val="21"/>
                      <w:u w:val="none"/>
                    </w:rPr>
                    <w:t>等效声级Leq</w:t>
                  </w:r>
                </w:p>
              </w:tc>
              <w:tc>
                <w:tcPr>
                  <w:tcW w:w="135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aps w:val="0"/>
                      <w:color w:val="000000"/>
                      <w:kern w:val="0"/>
                      <w:sz w:val="21"/>
                      <w:szCs w:val="21"/>
                      <w:u w:val="none"/>
                    </w:rPr>
                  </w:pPr>
                  <w:r>
                    <w:rPr>
                      <w:rFonts w:hint="default" w:ascii="Times New Roman" w:hAnsi="Times New Roman" w:eastAsia="宋体" w:cs="Times New Roman"/>
                      <w:b/>
                      <w:bCs/>
                      <w:caps w:val="0"/>
                      <w:color w:val="000000"/>
                      <w:kern w:val="0"/>
                      <w:sz w:val="21"/>
                      <w:szCs w:val="21"/>
                      <w:u w:val="none"/>
                    </w:rPr>
                    <w:t>昼间</w:t>
                  </w:r>
                </w:p>
              </w:tc>
              <w:tc>
                <w:tcPr>
                  <w:tcW w:w="167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aps w:val="0"/>
                      <w:color w:val="000000"/>
                      <w:kern w:val="0"/>
                      <w:sz w:val="21"/>
                      <w:szCs w:val="21"/>
                      <w:u w:val="none"/>
                    </w:rPr>
                  </w:pPr>
                  <w:r>
                    <w:rPr>
                      <w:rFonts w:hint="default" w:ascii="Times New Roman" w:hAnsi="Times New Roman" w:eastAsia="宋体" w:cs="Times New Roman"/>
                      <w:b/>
                      <w:bCs/>
                      <w:caps w:val="0"/>
                      <w:color w:val="000000"/>
                      <w:kern w:val="0"/>
                      <w:sz w:val="21"/>
                      <w:szCs w:val="21"/>
                      <w:u w:val="none"/>
                    </w:rPr>
                    <w:t>夜间</w:t>
                  </w:r>
                </w:p>
              </w:tc>
            </w:tr>
            <w:tr>
              <w:tblPrEx>
                <w:tblBorders>
                  <w:top w:val="single" w:color="000000" w:sz="12" w:space="0"/>
                  <w:left w:val="none" w:color="auto" w:sz="0" w:space="0"/>
                  <w:bottom w:val="single" w:color="000000" w:sz="12" w:space="0"/>
                  <w:right w:val="none" w:color="auto" w:sz="0" w:space="0"/>
                  <w:insideH w:val="single" w:color="000000" w:sz="12" w:space="0"/>
                  <w:insideV w:val="single" w:color="000000" w:sz="4" w:space="0"/>
                </w:tblBorders>
                <w:tblCellMar>
                  <w:top w:w="0" w:type="dxa"/>
                  <w:left w:w="108" w:type="dxa"/>
                  <w:bottom w:w="0" w:type="dxa"/>
                  <w:right w:w="108" w:type="dxa"/>
                </w:tblCellMar>
              </w:tblPrEx>
              <w:trPr>
                <w:trHeight w:val="397" w:hRule="atLeast"/>
                <w:jc w:val="center"/>
              </w:trPr>
              <w:tc>
                <w:tcPr>
                  <w:tcW w:w="3312"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aps w:val="0"/>
                      <w:color w:val="000000"/>
                      <w:kern w:val="0"/>
                      <w:sz w:val="21"/>
                      <w:szCs w:val="21"/>
                      <w:u w:val="none"/>
                    </w:rPr>
                  </w:pPr>
                  <w:r>
                    <w:rPr>
                      <w:rFonts w:hint="default" w:ascii="Times New Roman" w:hAnsi="Times New Roman" w:eastAsia="宋体" w:cs="Times New Roman"/>
                      <w:caps w:val="0"/>
                      <w:color w:val="000000"/>
                      <w:kern w:val="0"/>
                      <w:sz w:val="21"/>
                      <w:szCs w:val="21"/>
                      <w:u w:val="none"/>
                    </w:rPr>
                    <w:t>《声环境质量标准》</w:t>
                  </w:r>
                  <w:r>
                    <w:rPr>
                      <w:rFonts w:hint="eastAsia" w:ascii="Times New Roman" w:hAnsi="Times New Roman" w:cs="Times New Roman"/>
                      <w:caps w:val="0"/>
                      <w:color w:val="000000"/>
                      <w:kern w:val="0"/>
                      <w:sz w:val="21"/>
                      <w:szCs w:val="21"/>
                      <w:u w:val="none"/>
                      <w:lang w:val="en-US" w:eastAsia="zh-CN"/>
                    </w:rPr>
                    <w:t>2</w:t>
                  </w:r>
                  <w:r>
                    <w:rPr>
                      <w:rFonts w:hint="default" w:ascii="Times New Roman" w:hAnsi="Times New Roman" w:eastAsia="宋体" w:cs="Times New Roman"/>
                      <w:caps w:val="0"/>
                      <w:color w:val="000000"/>
                      <w:kern w:val="0"/>
                      <w:sz w:val="21"/>
                      <w:szCs w:val="21"/>
                      <w:u w:val="none"/>
                    </w:rPr>
                    <w:t>类</w:t>
                  </w:r>
                </w:p>
              </w:tc>
              <w:tc>
                <w:tcPr>
                  <w:tcW w:w="2298"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aps w:val="0"/>
                      <w:color w:val="000000"/>
                      <w:kern w:val="0"/>
                      <w:sz w:val="21"/>
                      <w:szCs w:val="21"/>
                      <w:u w:val="none"/>
                    </w:rPr>
                  </w:pPr>
                  <w:r>
                    <w:rPr>
                      <w:rFonts w:hint="default" w:ascii="Times New Roman" w:hAnsi="Times New Roman" w:eastAsia="宋体" w:cs="Times New Roman"/>
                      <w:caps w:val="0"/>
                      <w:color w:val="000000"/>
                      <w:kern w:val="0"/>
                      <w:sz w:val="21"/>
                      <w:szCs w:val="21"/>
                      <w:u w:val="none"/>
                    </w:rPr>
                    <w:t>dB（A）</w:t>
                  </w:r>
                </w:p>
              </w:tc>
              <w:tc>
                <w:tcPr>
                  <w:tcW w:w="1354"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aps w:val="0"/>
                      <w:color w:val="000000"/>
                      <w:kern w:val="0"/>
                      <w:sz w:val="21"/>
                      <w:szCs w:val="21"/>
                      <w:u w:val="none"/>
                      <w:lang w:val="en-US" w:eastAsia="zh-CN"/>
                    </w:rPr>
                  </w:pPr>
                  <w:r>
                    <w:rPr>
                      <w:rFonts w:hint="default" w:ascii="Times New Roman" w:hAnsi="Times New Roman" w:eastAsia="宋体" w:cs="Times New Roman"/>
                      <w:caps w:val="0"/>
                      <w:color w:val="000000"/>
                      <w:kern w:val="0"/>
                      <w:sz w:val="21"/>
                      <w:szCs w:val="21"/>
                      <w:u w:val="none"/>
                      <w:lang w:val="en-US" w:eastAsia="zh-CN"/>
                    </w:rPr>
                    <w:t>6</w:t>
                  </w:r>
                  <w:r>
                    <w:rPr>
                      <w:rFonts w:hint="eastAsia" w:ascii="Times New Roman" w:hAnsi="Times New Roman" w:cs="Times New Roman"/>
                      <w:caps w:val="0"/>
                      <w:color w:val="000000"/>
                      <w:kern w:val="0"/>
                      <w:sz w:val="21"/>
                      <w:szCs w:val="21"/>
                      <w:u w:val="none"/>
                      <w:lang w:val="en-US" w:eastAsia="zh-CN"/>
                    </w:rPr>
                    <w:t>0</w:t>
                  </w:r>
                </w:p>
              </w:tc>
              <w:tc>
                <w:tcPr>
                  <w:tcW w:w="1676"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aps w:val="0"/>
                      <w:color w:val="000000"/>
                      <w:kern w:val="0"/>
                      <w:sz w:val="21"/>
                      <w:szCs w:val="21"/>
                      <w:u w:val="none"/>
                      <w:lang w:val="en-US" w:eastAsia="zh-CN"/>
                    </w:rPr>
                  </w:pPr>
                  <w:r>
                    <w:rPr>
                      <w:rFonts w:hint="default" w:ascii="Times New Roman" w:hAnsi="Times New Roman" w:eastAsia="宋体" w:cs="Times New Roman"/>
                      <w:caps w:val="0"/>
                      <w:color w:val="000000"/>
                      <w:kern w:val="0"/>
                      <w:sz w:val="21"/>
                      <w:szCs w:val="21"/>
                      <w:u w:val="none"/>
                      <w:lang w:val="en-US" w:eastAsia="zh-CN"/>
                    </w:rPr>
                    <w:t>5</w:t>
                  </w:r>
                  <w:r>
                    <w:rPr>
                      <w:rFonts w:hint="eastAsia" w:ascii="Times New Roman" w:hAnsi="Times New Roman" w:cs="Times New Roman"/>
                      <w:caps w:val="0"/>
                      <w:color w:val="000000"/>
                      <w:kern w:val="0"/>
                      <w:sz w:val="21"/>
                      <w:szCs w:val="21"/>
                      <w:u w:val="none"/>
                      <w:lang w:val="en-US" w:eastAsia="zh-CN"/>
                    </w:rPr>
                    <w:t>0</w:t>
                  </w:r>
                </w:p>
              </w:tc>
            </w:tr>
          </w:tbl>
          <w:p>
            <w:pPr>
              <w:pStyle w:val="2"/>
              <w:rPr>
                <w:rFonts w:hint="default" w:ascii="Times New Roman" w:hAnsi="Times New Roman" w:cs="Times New Roman"/>
                <w:u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22" w:type="dxa"/>
            <w:tcBorders>
              <w:tl2br w:val="nil"/>
              <w:tr2bl w:val="nil"/>
            </w:tcBorders>
            <w:vAlign w:val="center"/>
          </w:tcPr>
          <w:p>
            <w:pPr>
              <w:numPr>
                <w:ilvl w:val="0"/>
                <w:numId w:val="0"/>
              </w:numPr>
              <w:jc w:val="center"/>
              <w:rPr>
                <w:rFonts w:hint="default" w:ascii="Times New Roman" w:hAnsi="Times New Roman" w:cs="Times New Roman"/>
                <w:u w:val="none"/>
                <w:vertAlign w:val="baseline"/>
                <w:lang w:eastAsia="zh-CN"/>
              </w:rPr>
            </w:pPr>
            <w:r>
              <w:rPr>
                <w:rFonts w:hint="default" w:ascii="Times New Roman" w:hAnsi="Times New Roman" w:cs="Times New Roman"/>
                <w:u w:val="none"/>
                <w:vertAlign w:val="baseline"/>
                <w:lang w:eastAsia="zh-CN"/>
              </w:rPr>
              <w:t>污染物排放标准</w:t>
            </w:r>
          </w:p>
        </w:tc>
        <w:tc>
          <w:tcPr>
            <w:tcW w:w="8866" w:type="dxa"/>
            <w:tcBorders>
              <w:tl2br w:val="nil"/>
              <w:tr2bl w:val="nil"/>
            </w:tcBorders>
          </w:tcPr>
          <w:p>
            <w:pPr>
              <w:pStyle w:val="5"/>
              <w:numPr>
                <w:ilvl w:val="0"/>
                <w:numId w:val="8"/>
              </w:numPr>
              <w:bidi w:val="0"/>
              <w:rPr>
                <w:rFonts w:hint="default" w:ascii="Times New Roman" w:hAnsi="Times New Roman" w:cs="Times New Roman"/>
                <w:highlight w:val="none"/>
                <w:u w:val="none"/>
                <w:lang w:eastAsia="zh-CN"/>
              </w:rPr>
            </w:pPr>
            <w:r>
              <w:rPr>
                <w:rFonts w:hint="default" w:ascii="Times New Roman" w:hAnsi="Times New Roman" w:cs="Times New Roman"/>
                <w:highlight w:val="none"/>
                <w:u w:val="none"/>
              </w:rPr>
              <w:t>废</w:t>
            </w:r>
            <w:r>
              <w:rPr>
                <w:rFonts w:hint="default" w:ascii="Times New Roman" w:hAnsi="Times New Roman" w:cs="Times New Roman"/>
                <w:highlight w:val="none"/>
                <w:u w:val="none"/>
                <w:lang w:eastAsia="zh-CN"/>
              </w:rPr>
              <w:t>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项目</w:t>
            </w:r>
            <w:r>
              <w:rPr>
                <w:rFonts w:hint="eastAsia" w:ascii="Times New Roman" w:hAnsi="Times New Roman" w:cs="Times New Roman"/>
                <w:u w:val="none"/>
                <w:lang w:val="en-US" w:eastAsia="zh-CN"/>
              </w:rPr>
              <w:t>营运</w:t>
            </w:r>
            <w:r>
              <w:rPr>
                <w:rFonts w:hint="default" w:ascii="Times New Roman" w:hAnsi="Times New Roman" w:cs="Times New Roman"/>
                <w:u w:val="none"/>
                <w:lang w:val="en-US" w:eastAsia="zh-CN"/>
              </w:rPr>
              <w:t>期产生的污水包括</w:t>
            </w:r>
            <w:r>
              <w:rPr>
                <w:rFonts w:hint="eastAsia" w:ascii="Times New Roman" w:hAnsi="Times New Roman" w:cs="Times New Roman"/>
                <w:u w:val="none"/>
                <w:lang w:val="en-US" w:eastAsia="zh-CN"/>
              </w:rPr>
              <w:t>锅炉废水</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u w:val="none"/>
                <w:lang w:eastAsia="zh-CN"/>
              </w:rPr>
            </w:pPr>
            <w:r>
              <w:rPr>
                <w:rFonts w:hint="eastAsia" w:ascii="Times New Roman" w:hAnsi="Times New Roman" w:cs="Times New Roman"/>
                <w:highlight w:val="none"/>
                <w:u w:val="none"/>
                <w:lang w:val="en-US" w:eastAsia="zh-CN"/>
              </w:rPr>
              <w:t>锅炉废</w:t>
            </w:r>
            <w:r>
              <w:rPr>
                <w:rFonts w:hint="default" w:ascii="Times New Roman" w:hAnsi="Times New Roman" w:cs="Times New Roman"/>
                <w:highlight w:val="none"/>
                <w:u w:val="none"/>
                <w:lang w:val="en-US" w:eastAsia="zh-CN"/>
              </w:rPr>
              <w:t>水经</w:t>
            </w:r>
            <w:r>
              <w:rPr>
                <w:rFonts w:hint="eastAsia" w:ascii="Times New Roman" w:hAnsi="Times New Roman" w:cs="Times New Roman"/>
                <w:highlight w:val="none"/>
                <w:u w:val="none"/>
                <w:lang w:val="en-US" w:eastAsia="zh-CN"/>
              </w:rPr>
              <w:t>污水处理站</w:t>
            </w:r>
            <w:r>
              <w:rPr>
                <w:rFonts w:hint="default" w:ascii="Times New Roman" w:hAnsi="Times New Roman" w:cs="Times New Roman"/>
                <w:highlight w:val="none"/>
                <w:u w:val="none"/>
                <w:lang w:val="en-US" w:eastAsia="zh-CN"/>
              </w:rPr>
              <w:t>预处理后经由市政管网进入</w:t>
            </w:r>
            <w:r>
              <w:rPr>
                <w:rFonts w:hint="default" w:ascii="Times New Roman" w:hAnsi="Times New Roman" w:cs="Times New Roman"/>
                <w:highlight w:val="none"/>
                <w:u w:val="none"/>
                <w:lang w:eastAsia="zh-CN"/>
              </w:rPr>
              <w:t>罗家坡污水处理厂处理</w:t>
            </w:r>
            <w:r>
              <w:rPr>
                <w:rFonts w:hint="eastAsia" w:ascii="Times New Roman" w:hAnsi="Times New Roman" w:cs="Times New Roman"/>
                <w:highlight w:val="none"/>
                <w:u w:val="none"/>
                <w:lang w:eastAsia="zh-CN"/>
              </w:rPr>
              <w:t>达标后经由北港河排入南湖</w:t>
            </w:r>
            <w:r>
              <w:rPr>
                <w:rFonts w:hint="default" w:ascii="Times New Roman" w:hAnsi="Times New Roman" w:cs="Times New Roman"/>
                <w:highlight w:val="none"/>
                <w:u w:val="none"/>
                <w:lang w:eastAsia="zh-CN"/>
              </w:rPr>
              <w:t>，故</w:t>
            </w:r>
            <w:r>
              <w:rPr>
                <w:rFonts w:hint="eastAsia" w:ascii="Times New Roman" w:hAnsi="Times New Roman" w:cs="Times New Roman"/>
                <w:highlight w:val="none"/>
                <w:u w:val="none"/>
                <w:lang w:eastAsia="zh-CN"/>
              </w:rPr>
              <w:t>本项目排放的</w:t>
            </w:r>
            <w:r>
              <w:rPr>
                <w:rFonts w:hint="default" w:ascii="Times New Roman" w:hAnsi="Times New Roman" w:cs="Times New Roman"/>
                <w:highlight w:val="none"/>
                <w:u w:val="none"/>
                <w:lang w:eastAsia="zh-CN"/>
              </w:rPr>
              <w:t>污水执行</w:t>
            </w:r>
            <w:r>
              <w:rPr>
                <w:rFonts w:ascii="Times New Roman" w:hAnsi="Times New Roman" w:eastAsia="宋体"/>
                <w:caps w:val="0"/>
                <w:sz w:val="24"/>
                <w:szCs w:val="24"/>
              </w:rPr>
              <w:t>《污水综合排放标准》（GB8978-1996）中三级排放标准</w:t>
            </w:r>
            <w:r>
              <w:rPr>
                <w:rFonts w:hint="eastAsia" w:ascii="Times New Roman" w:hAnsi="Times New Roman" w:cs="Times New Roman"/>
                <w:highlight w:val="none"/>
                <w:u w:val="none"/>
                <w:lang w:eastAsia="zh-CN"/>
              </w:rPr>
              <w:t>及《城镇污水处理厂污染物排放标准》（</w:t>
            </w:r>
            <w:r>
              <w:rPr>
                <w:rFonts w:hint="eastAsia" w:ascii="Times New Roman" w:hAnsi="Times New Roman" w:cs="Times New Roman"/>
                <w:highlight w:val="none"/>
                <w:u w:val="none"/>
                <w:lang w:val="en-US" w:eastAsia="zh-CN"/>
              </w:rPr>
              <w:t>GB18918-2008</w:t>
            </w:r>
            <w:r>
              <w:rPr>
                <w:rFonts w:hint="eastAsia" w:ascii="Times New Roman" w:hAnsi="Times New Roman" w:cs="Times New Roman"/>
                <w:highlight w:val="none"/>
                <w:u w:val="none"/>
                <w:lang w:eastAsia="zh-CN"/>
              </w:rPr>
              <w:t>）的一级</w:t>
            </w:r>
            <w:r>
              <w:rPr>
                <w:rFonts w:hint="eastAsia" w:ascii="Times New Roman" w:hAnsi="Times New Roman" w:cs="Times New Roman"/>
                <w:highlight w:val="none"/>
                <w:u w:val="none"/>
                <w:lang w:val="en-US" w:eastAsia="zh-CN"/>
              </w:rPr>
              <w:t>A标准，</w:t>
            </w:r>
            <w:r>
              <w:rPr>
                <w:rFonts w:hint="default" w:ascii="Times New Roman" w:hAnsi="Times New Roman" w:cs="Times New Roman"/>
                <w:highlight w:val="none"/>
                <w:u w:val="none"/>
                <w:lang w:eastAsia="zh-CN"/>
              </w:rPr>
              <w:t>见表</w:t>
            </w:r>
            <w:r>
              <w:rPr>
                <w:rFonts w:hint="default" w:ascii="Times New Roman" w:hAnsi="Times New Roman" w:cs="Times New Roman"/>
                <w:highlight w:val="none"/>
                <w:u w:val="none"/>
                <w:lang w:val="en-US" w:eastAsia="zh-CN"/>
              </w:rPr>
              <w:t>4-</w:t>
            </w:r>
            <w:r>
              <w:rPr>
                <w:rFonts w:hint="eastAsia" w:ascii="Times New Roman" w:hAnsi="Times New Roman" w:cs="Times New Roman"/>
                <w:highlight w:val="none"/>
                <w:u w:val="none"/>
                <w:lang w:val="en-US" w:eastAsia="zh-CN"/>
              </w:rPr>
              <w:t>4。</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default" w:ascii="Times New Roman" w:hAnsi="Times New Roman" w:cs="Times New Roman"/>
                <w:b/>
                <w:bCs/>
                <w:highlight w:val="none"/>
                <w:u w:val="none"/>
                <w:lang w:val="en-US" w:eastAsia="zh-CN"/>
              </w:rPr>
              <w:t>表4-</w:t>
            </w:r>
            <w:r>
              <w:rPr>
                <w:rFonts w:hint="eastAsia" w:ascii="Times New Roman" w:hAnsi="Times New Roman" w:cs="Times New Roman"/>
                <w:b/>
                <w:bCs/>
                <w:highlight w:val="none"/>
                <w:u w:val="none"/>
                <w:lang w:val="en-US" w:eastAsia="zh-CN"/>
              </w:rPr>
              <w:t>4</w:t>
            </w:r>
            <w:r>
              <w:rPr>
                <w:rFonts w:hint="default" w:ascii="Times New Roman" w:hAnsi="Times New Roman" w:cs="Times New Roman"/>
                <w:b/>
                <w:bCs/>
                <w:highlight w:val="none"/>
                <w:u w:val="none"/>
                <w:lang w:val="en-US" w:eastAsia="zh-CN"/>
              </w:rPr>
              <w:t xml:space="preserve">  项目废水</w:t>
            </w:r>
            <w:r>
              <w:rPr>
                <w:rFonts w:hint="eastAsia" w:ascii="Times New Roman" w:hAnsi="Times New Roman" w:cs="Times New Roman"/>
                <w:b/>
                <w:bCs/>
                <w:highlight w:val="none"/>
                <w:u w:val="none"/>
                <w:lang w:val="en-US" w:eastAsia="zh-CN"/>
              </w:rPr>
              <w:t>接管与外排标准</w:t>
            </w:r>
            <w:r>
              <w:rPr>
                <w:rFonts w:hint="default" w:ascii="Times New Roman" w:hAnsi="Times New Roman" w:cs="Times New Roman"/>
                <w:b/>
                <w:bCs/>
                <w:highlight w:val="none"/>
                <w:u w:val="none"/>
                <w:lang w:val="en-US" w:eastAsia="zh-CN"/>
              </w:rPr>
              <w:t>标准</w:t>
            </w:r>
            <w:r>
              <w:rPr>
                <w:rFonts w:hint="eastAsia" w:ascii="Times New Roman" w:hAnsi="Times New Roman" w:cs="Times New Roman"/>
                <w:b/>
                <w:bCs/>
                <w:highlight w:val="none"/>
                <w:u w:val="none"/>
                <w:lang w:val="en-US" w:eastAsia="zh-CN"/>
              </w:rPr>
              <w:t xml:space="preserve">          单位（mg/L）</w:t>
            </w:r>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45"/>
              <w:gridCol w:w="1095"/>
              <w:gridCol w:w="1107"/>
              <w:gridCol w:w="1099"/>
              <w:gridCol w:w="1104"/>
              <w:gridCol w:w="1150"/>
              <w:gridCol w:w="104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2"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级别</w:t>
                  </w:r>
                </w:p>
              </w:tc>
              <w:tc>
                <w:tcPr>
                  <w:tcW w:w="633"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PH</w:t>
                  </w:r>
                </w:p>
              </w:tc>
              <w:tc>
                <w:tcPr>
                  <w:tcW w:w="640"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COD</w:t>
                  </w:r>
                  <w:r>
                    <w:rPr>
                      <w:rFonts w:hint="default" w:ascii="Times New Roman" w:hAnsi="Times New Roman" w:eastAsia="宋体" w:cs="Times New Roman"/>
                      <w:b/>
                      <w:bCs/>
                      <w:color w:val="auto"/>
                      <w:kern w:val="2"/>
                      <w:sz w:val="21"/>
                      <w:szCs w:val="21"/>
                      <w:highlight w:val="none"/>
                      <w:u w:val="none"/>
                      <w:vertAlign w:val="subscript"/>
                      <w:lang w:val="en-US" w:eastAsia="zh-CN" w:bidi="ar-SA"/>
                    </w:rPr>
                    <w:t>Cr</w:t>
                  </w:r>
                </w:p>
              </w:tc>
              <w:tc>
                <w:tcPr>
                  <w:tcW w:w="635"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SS</w:t>
                  </w:r>
                </w:p>
              </w:tc>
              <w:tc>
                <w:tcPr>
                  <w:tcW w:w="638"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氨氮</w:t>
                  </w:r>
                </w:p>
              </w:tc>
              <w:tc>
                <w:tcPr>
                  <w:tcW w:w="665"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TP</w:t>
                  </w:r>
                </w:p>
              </w:tc>
              <w:tc>
                <w:tcPr>
                  <w:tcW w:w="604" w:type="pct"/>
                  <w:tcBorders>
                    <w:bottom w:val="single" w:color="auto" w:sz="12"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b/>
                      <w:bCs/>
                      <w:color w:val="auto"/>
                      <w:kern w:val="2"/>
                      <w:sz w:val="21"/>
                      <w:szCs w:val="21"/>
                      <w:highlight w:val="none"/>
                      <w:u w:val="none"/>
                      <w:lang w:val="en-US" w:eastAsia="zh-CN" w:bidi="ar-SA"/>
                    </w:rPr>
                  </w:pPr>
                  <w:r>
                    <w:rPr>
                      <w:rFonts w:hint="default" w:ascii="Times New Roman" w:hAnsi="Times New Roman" w:eastAsia="宋体" w:cs="Times New Roman"/>
                      <w:b/>
                      <w:bCs/>
                      <w:color w:val="auto"/>
                      <w:kern w:val="2"/>
                      <w:sz w:val="21"/>
                      <w:szCs w:val="21"/>
                      <w:highlight w:val="none"/>
                      <w:u w:val="none"/>
                      <w:lang w:val="en-US" w:eastAsia="zh-CN" w:bidi="ar-SA"/>
                    </w:rPr>
                    <w:t>TN</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2"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eastAsia" w:ascii="Times New Roman" w:hAnsi="Times New Roman" w:eastAsia="宋体"/>
                      <w:caps w:val="0"/>
                      <w:sz w:val="21"/>
                      <w:szCs w:val="21"/>
                      <w:lang w:val="en-US" w:eastAsia="zh-CN"/>
                    </w:rPr>
                    <w:t>(</w:t>
                  </w:r>
                  <w:r>
                    <w:rPr>
                      <w:rFonts w:ascii="Times New Roman" w:hAnsi="Times New Roman" w:eastAsia="宋体"/>
                      <w:caps w:val="0"/>
                      <w:sz w:val="21"/>
                      <w:szCs w:val="21"/>
                    </w:rPr>
                    <w:t>GB8978-1996</w:t>
                  </w:r>
                  <w:r>
                    <w:rPr>
                      <w:rFonts w:hint="eastAsia" w:ascii="Times New Roman" w:hAnsi="Times New Roman" w:eastAsia="宋体"/>
                      <w:caps w:val="0"/>
                      <w:sz w:val="21"/>
                      <w:szCs w:val="21"/>
                      <w:lang w:val="en-US" w:eastAsia="zh-CN"/>
                    </w:rPr>
                    <w:t>)</w:t>
                  </w:r>
                  <w:r>
                    <w:rPr>
                      <w:rFonts w:hint="eastAsia" w:ascii="Times New Roman" w:hAnsi="Times New Roman" w:eastAsia="宋体"/>
                      <w:caps w:val="0"/>
                      <w:sz w:val="21"/>
                      <w:szCs w:val="21"/>
                    </w:rPr>
                    <w:t>三级标准</w:t>
                  </w:r>
                </w:p>
              </w:tc>
              <w:tc>
                <w:tcPr>
                  <w:tcW w:w="633"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6～9</w:t>
                  </w:r>
                </w:p>
              </w:tc>
              <w:tc>
                <w:tcPr>
                  <w:tcW w:w="640"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eastAsia" w:ascii="Times New Roman" w:hAnsi="Times New Roman" w:eastAsia="宋体" w:cs="Times New Roman"/>
                      <w:color w:val="auto"/>
                      <w:kern w:val="2"/>
                      <w:sz w:val="21"/>
                      <w:szCs w:val="21"/>
                      <w:highlight w:val="none"/>
                      <w:u w:val="none"/>
                      <w:lang w:val="en-US" w:eastAsia="zh-CN" w:bidi="ar-SA"/>
                    </w:rPr>
                    <w:t>500</w:t>
                  </w:r>
                </w:p>
              </w:tc>
              <w:tc>
                <w:tcPr>
                  <w:tcW w:w="635"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eastAsia" w:ascii="Times New Roman" w:hAnsi="Times New Roman" w:eastAsia="宋体" w:cs="Times New Roman"/>
                      <w:color w:val="auto"/>
                      <w:kern w:val="2"/>
                      <w:sz w:val="21"/>
                      <w:szCs w:val="21"/>
                      <w:highlight w:val="none"/>
                      <w:u w:val="none"/>
                      <w:lang w:val="en-US" w:eastAsia="zh-CN" w:bidi="ar-SA"/>
                    </w:rPr>
                    <w:t>400</w:t>
                  </w:r>
                </w:p>
              </w:tc>
              <w:tc>
                <w:tcPr>
                  <w:tcW w:w="638"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p>
              </w:tc>
              <w:tc>
                <w:tcPr>
                  <w:tcW w:w="665"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p>
              </w:tc>
              <w:tc>
                <w:tcPr>
                  <w:tcW w:w="604" w:type="pct"/>
                  <w:tcBorders>
                    <w:top w:val="single" w:color="auto" w:sz="12" w:space="0"/>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2"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（GB18918-2002）一级A标</w:t>
                  </w:r>
                  <w:r>
                    <w:rPr>
                      <w:rFonts w:hint="eastAsia" w:ascii="Times New Roman" w:hAnsi="Times New Roman" w:cs="Times New Roman"/>
                      <w:color w:val="auto"/>
                      <w:kern w:val="2"/>
                      <w:sz w:val="21"/>
                      <w:szCs w:val="21"/>
                      <w:highlight w:val="none"/>
                      <w:u w:val="none"/>
                      <w:lang w:val="en-US" w:eastAsia="zh-CN" w:bidi="ar-SA"/>
                    </w:rPr>
                    <w:t>准</w:t>
                  </w:r>
                </w:p>
              </w:tc>
              <w:tc>
                <w:tcPr>
                  <w:tcW w:w="633"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6－9</w:t>
                  </w:r>
                </w:p>
              </w:tc>
              <w:tc>
                <w:tcPr>
                  <w:tcW w:w="640"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50</w:t>
                  </w:r>
                </w:p>
              </w:tc>
              <w:tc>
                <w:tcPr>
                  <w:tcW w:w="63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10</w:t>
                  </w:r>
                </w:p>
              </w:tc>
              <w:tc>
                <w:tcPr>
                  <w:tcW w:w="638"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8（5）</w:t>
                  </w:r>
                </w:p>
              </w:tc>
              <w:tc>
                <w:tcPr>
                  <w:tcW w:w="665"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0.5</w:t>
                  </w:r>
                </w:p>
              </w:tc>
              <w:tc>
                <w:tcPr>
                  <w:tcW w:w="604" w:type="pct"/>
                  <w:tcBorders>
                    <w:tl2br w:val="nil"/>
                    <w:tr2bl w:val="nil"/>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default" w:ascii="Times New Roman" w:hAnsi="Times New Roman" w:eastAsia="宋体" w:cs="Times New Roman"/>
                      <w:color w:val="auto"/>
                      <w:kern w:val="2"/>
                      <w:sz w:val="21"/>
                      <w:szCs w:val="21"/>
                      <w:highlight w:val="none"/>
                      <w:u w:val="none"/>
                      <w:lang w:val="en-US" w:eastAsia="zh-CN" w:bidi="ar-SA"/>
                    </w:rPr>
                  </w:pPr>
                  <w:r>
                    <w:rPr>
                      <w:rFonts w:hint="default" w:ascii="Times New Roman" w:hAnsi="Times New Roman" w:eastAsia="宋体" w:cs="Times New Roman"/>
                      <w:color w:val="auto"/>
                      <w:kern w:val="2"/>
                      <w:sz w:val="21"/>
                      <w:szCs w:val="21"/>
                      <w:highlight w:val="none"/>
                      <w:u w:val="none"/>
                      <w:lang w:val="en-US" w:eastAsia="zh-CN" w:bidi="ar-SA"/>
                    </w:rPr>
                    <w:t>15</w:t>
                  </w:r>
                </w:p>
              </w:tc>
            </w:tr>
          </w:tbl>
          <w:p>
            <w:pPr>
              <w:pStyle w:val="5"/>
              <w:bidi w:val="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2、废气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rPr>
            </w:pPr>
            <w:r>
              <w:rPr>
                <w:rFonts w:hint="eastAsia" w:ascii="Times New Roman" w:hAnsi="Times New Roman" w:cs="Times New Roman"/>
                <w:u w:val="none"/>
                <w:lang w:val="en-US" w:eastAsia="zh-CN"/>
              </w:rPr>
              <w:t>锅炉</w:t>
            </w:r>
            <w:r>
              <w:rPr>
                <w:rFonts w:hint="default" w:ascii="Times New Roman" w:hAnsi="Times New Roman" w:cs="Times New Roman"/>
                <w:u w:val="none"/>
                <w:lang w:val="en-US" w:eastAsia="zh-CN"/>
              </w:rPr>
              <w:t>废气执行《</w:t>
            </w:r>
            <w:r>
              <w:rPr>
                <w:rFonts w:hint="eastAsia" w:ascii="Times New Roman" w:hAnsi="Times New Roman" w:cs="Times New Roman"/>
                <w:u w:val="none"/>
                <w:lang w:val="en-US" w:eastAsia="zh-CN"/>
              </w:rPr>
              <w:t>锅炉大气污染物</w:t>
            </w:r>
            <w:r>
              <w:rPr>
                <w:rFonts w:hint="default" w:ascii="Times New Roman" w:hAnsi="Times New Roman" w:cs="Times New Roman"/>
                <w:u w:val="none"/>
                <w:lang w:val="en-US" w:eastAsia="zh-CN"/>
              </w:rPr>
              <w:t>排放标准》（GB</w:t>
            </w:r>
            <w:r>
              <w:rPr>
                <w:rFonts w:hint="eastAsia" w:ascii="Times New Roman" w:hAnsi="Times New Roman" w:cs="Times New Roman"/>
                <w:u w:val="none"/>
                <w:lang w:val="en-US" w:eastAsia="zh-CN"/>
              </w:rPr>
              <w:t>13271</w:t>
            </w:r>
            <w:r>
              <w:rPr>
                <w:rFonts w:hint="default" w:ascii="Times New Roman" w:hAnsi="Times New Roman" w:cs="Times New Roman"/>
                <w:u w:val="none"/>
                <w:lang w:val="en-US" w:eastAsia="zh-CN"/>
              </w:rPr>
              <w:t>-20</w:t>
            </w:r>
            <w:r>
              <w:rPr>
                <w:rFonts w:hint="eastAsia" w:ascii="Times New Roman" w:hAnsi="Times New Roman" w:cs="Times New Roman"/>
                <w:u w:val="none"/>
                <w:lang w:val="en-US" w:eastAsia="zh-CN"/>
              </w:rPr>
              <w:t>14</w:t>
            </w:r>
            <w:r>
              <w:rPr>
                <w:rFonts w:hint="default" w:ascii="Times New Roman" w:hAnsi="Times New Roman" w:cs="Times New Roman"/>
                <w:u w:val="none"/>
                <w:lang w:val="en-US" w:eastAsia="zh-CN"/>
              </w:rPr>
              <w:t>）中表3的</w:t>
            </w:r>
            <w:r>
              <w:rPr>
                <w:rFonts w:hint="eastAsia" w:ascii="Times New Roman" w:hAnsi="Times New Roman" w:cs="Times New Roman"/>
                <w:u w:val="none"/>
                <w:lang w:val="en-US" w:eastAsia="zh-CN"/>
              </w:rPr>
              <w:t>大气污染物特别排放限值</w:t>
            </w:r>
            <w:r>
              <w:rPr>
                <w:rFonts w:hint="default" w:ascii="Times New Roman" w:hAnsi="Times New Roman" w:cs="Times New Roman"/>
                <w:u w:val="none"/>
                <w:lang w:val="en-US" w:eastAsia="zh-CN"/>
              </w:rPr>
              <w:t>，见表4-</w:t>
            </w:r>
            <w:r>
              <w:rPr>
                <w:rFonts w:hint="eastAsia" w:ascii="Times New Roman" w:hAnsi="Times New Roman" w:cs="Times New Roman"/>
                <w:u w:val="none"/>
                <w:lang w:val="en-US" w:eastAsia="zh-CN"/>
              </w:rPr>
              <w:t>5</w:t>
            </w:r>
            <w:r>
              <w:rPr>
                <w:rFonts w:hint="default" w:ascii="Times New Roman" w:hAnsi="Times New Roman"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default" w:ascii="Times New Roman" w:hAnsi="Times New Roman" w:cs="Times New Roman"/>
                <w:b/>
                <w:bCs/>
                <w:highlight w:val="none"/>
                <w:u w:val="none"/>
                <w:lang w:val="en-US" w:eastAsia="zh-CN"/>
              </w:rPr>
              <w:t>表4-</w:t>
            </w:r>
            <w:r>
              <w:rPr>
                <w:rFonts w:hint="eastAsia" w:ascii="Times New Roman" w:hAnsi="Times New Roman" w:cs="Times New Roman"/>
                <w:b/>
                <w:bCs/>
                <w:highlight w:val="none"/>
                <w:u w:val="none"/>
                <w:lang w:val="en-US" w:eastAsia="zh-CN"/>
              </w:rPr>
              <w:t>5</w:t>
            </w:r>
            <w:r>
              <w:rPr>
                <w:rFonts w:hint="default" w:ascii="Times New Roman" w:hAnsi="Times New Roman" w:cs="Times New Roman"/>
                <w:b/>
                <w:bCs/>
                <w:highlight w:val="none"/>
                <w:u w:val="none"/>
                <w:lang w:val="en-US" w:eastAsia="zh-CN"/>
              </w:rPr>
              <w:t xml:space="preserve">  《锅炉大气污染物排放标准》</w:t>
            </w:r>
            <w:r>
              <w:rPr>
                <w:rFonts w:hint="eastAsia" w:ascii="Times New Roman" w:hAnsi="Times New Roman" w:cs="Times New Roman"/>
                <w:b/>
                <w:bCs/>
                <w:highlight w:val="none"/>
                <w:u w:val="none"/>
                <w:lang w:val="en-US" w:eastAsia="zh-CN"/>
              </w:rPr>
              <w:t xml:space="preserve">        单位（mg/m</w:t>
            </w:r>
            <w:r>
              <w:rPr>
                <w:rFonts w:hint="eastAsia" w:ascii="Times New Roman" w:hAnsi="Times New Roman" w:cs="Times New Roman"/>
                <w:b/>
                <w:bCs/>
                <w:highlight w:val="none"/>
                <w:u w:val="none"/>
                <w:vertAlign w:val="superscript"/>
                <w:lang w:val="en-US" w:eastAsia="zh-CN"/>
              </w:rPr>
              <w:t>3</w:t>
            </w:r>
            <w:r>
              <w:rPr>
                <w:rFonts w:hint="eastAsia" w:ascii="Times New Roman" w:hAnsi="Times New Roman" w:cs="Times New Roman"/>
                <w:b/>
                <w:bCs/>
                <w:highlight w:val="none"/>
                <w:u w:val="none"/>
                <w:lang w:val="en-US" w:eastAsia="zh-CN"/>
              </w:rPr>
              <w:t>）</w:t>
            </w:r>
          </w:p>
          <w:tbl>
            <w:tblPr>
              <w:tblStyle w:val="16"/>
              <w:tblW w:w="865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97"/>
              <w:gridCol w:w="4069"/>
              <w:gridCol w:w="28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7" w:type="dxa"/>
                  <w:vMerge w:val="restart"/>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污染物项目</w:t>
                  </w:r>
                </w:p>
              </w:tc>
              <w:tc>
                <w:tcPr>
                  <w:tcW w:w="4069" w:type="dxa"/>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限值</w:t>
                  </w:r>
                </w:p>
              </w:tc>
              <w:tc>
                <w:tcPr>
                  <w:tcW w:w="2884" w:type="dxa"/>
                  <w:vMerge w:val="restart"/>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污染物排放监控位置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697" w:type="dxa"/>
                  <w:vMerge w:val="continue"/>
                  <w:tcBorders>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highlight w:val="none"/>
                    </w:rPr>
                  </w:pPr>
                </w:p>
              </w:tc>
              <w:tc>
                <w:tcPr>
                  <w:tcW w:w="4069" w:type="dxa"/>
                  <w:tcBorders>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燃气锅炉</w:t>
                  </w:r>
                </w:p>
              </w:tc>
              <w:tc>
                <w:tcPr>
                  <w:tcW w:w="2884" w:type="dxa"/>
                  <w:vMerge w:val="continue"/>
                  <w:tcBorders>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op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r>
                    <w:rPr>
                      <w:rFonts w:hint="eastAsia" w:ascii="Times New Roman" w:hAnsi="Times New Roman" w:cs="Times New Roman"/>
                      <w:sz w:val="21"/>
                      <w:szCs w:val="21"/>
                      <w:highlight w:val="none"/>
                      <w:u w:val="none"/>
                      <w:vertAlign w:val="baseline"/>
                      <w:lang w:val="en-US" w:eastAsia="zh-CN"/>
                    </w:rPr>
                    <w:t>颗粒物</w:t>
                  </w:r>
                </w:p>
              </w:tc>
              <w:tc>
                <w:tcPr>
                  <w:tcW w:w="4069" w:type="dxa"/>
                  <w:tcBorders>
                    <w:top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eastAsia="zh-CN"/>
                    </w:rPr>
                  </w:pPr>
                  <w:r>
                    <w:rPr>
                      <w:rFonts w:hint="eastAsia" w:ascii="Times New Roman" w:hAnsi="Times New Roman" w:cs="Times New Roman"/>
                      <w:sz w:val="21"/>
                      <w:szCs w:val="21"/>
                      <w:highlight w:val="none"/>
                      <w:u w:val="none"/>
                      <w:vertAlign w:val="baseline"/>
                      <w:lang w:val="en-US" w:eastAsia="zh-CN"/>
                    </w:rPr>
                    <w:t>20</w:t>
                  </w:r>
                </w:p>
              </w:tc>
              <w:tc>
                <w:tcPr>
                  <w:tcW w:w="2884" w:type="dxa"/>
                  <w:vMerge w:val="restart"/>
                  <w:tcBorders>
                    <w:top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r>
                    <w:rPr>
                      <w:rFonts w:hint="eastAsia" w:ascii="Times New Roman" w:hAnsi="Times New Roman" w:cs="Times New Roman"/>
                      <w:sz w:val="21"/>
                      <w:szCs w:val="21"/>
                      <w:highlight w:val="none"/>
                      <w:u w:val="none"/>
                      <w:vertAlign w:val="baseline"/>
                      <w:lang w:val="en-US" w:eastAsia="zh-CN"/>
                    </w:rPr>
                    <w:t>烟囱或烟道</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r>
                    <w:rPr>
                      <w:rFonts w:hint="eastAsia" w:ascii="Times New Roman" w:hAnsi="Times New Roman" w:cs="Times New Roman"/>
                      <w:sz w:val="21"/>
                      <w:szCs w:val="21"/>
                      <w:highlight w:val="none"/>
                      <w:u w:val="none"/>
                      <w:vertAlign w:val="baseline"/>
                      <w:lang w:val="en-US" w:eastAsia="zh-CN"/>
                    </w:rPr>
                    <w:t>二氧化硫</w:t>
                  </w:r>
                </w:p>
              </w:tc>
              <w:tc>
                <w:tcPr>
                  <w:tcW w:w="4069" w:type="dxa"/>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eastAsia="zh-CN"/>
                    </w:rPr>
                  </w:pPr>
                  <w:r>
                    <w:rPr>
                      <w:rFonts w:hint="eastAsia" w:ascii="Times New Roman" w:hAnsi="Times New Roman" w:cs="Times New Roman"/>
                      <w:sz w:val="21"/>
                      <w:szCs w:val="21"/>
                      <w:highlight w:val="none"/>
                      <w:u w:val="none"/>
                      <w:vertAlign w:val="baseline"/>
                      <w:lang w:val="en-US" w:eastAsia="zh-CN"/>
                    </w:rPr>
                    <w:t>50</w:t>
                  </w:r>
                </w:p>
              </w:tc>
              <w:tc>
                <w:tcPr>
                  <w:tcW w:w="2884" w:type="dxa"/>
                  <w:vMerge w:val="continue"/>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97" w:type="dxa"/>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r>
                    <w:rPr>
                      <w:rFonts w:hint="eastAsia" w:ascii="Times New Roman" w:hAnsi="Times New Roman" w:cs="Times New Roman"/>
                      <w:sz w:val="21"/>
                      <w:szCs w:val="21"/>
                      <w:highlight w:val="none"/>
                      <w:u w:val="none"/>
                      <w:vertAlign w:val="baseline"/>
                      <w:lang w:val="en-US" w:eastAsia="zh-CN"/>
                    </w:rPr>
                    <w:t>氮氧化物</w:t>
                  </w:r>
                </w:p>
              </w:tc>
              <w:tc>
                <w:tcPr>
                  <w:tcW w:w="4069" w:type="dxa"/>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eastAsia="zh-CN"/>
                    </w:rPr>
                  </w:pPr>
                  <w:r>
                    <w:rPr>
                      <w:rFonts w:hint="eastAsia" w:ascii="Times New Roman" w:hAnsi="Times New Roman" w:cs="Times New Roman"/>
                      <w:sz w:val="21"/>
                      <w:szCs w:val="21"/>
                      <w:highlight w:val="none"/>
                      <w:u w:val="none"/>
                      <w:vertAlign w:val="baseline"/>
                      <w:lang w:val="en-US" w:eastAsia="zh-CN"/>
                    </w:rPr>
                    <w:t>150</w:t>
                  </w:r>
                </w:p>
              </w:tc>
              <w:tc>
                <w:tcPr>
                  <w:tcW w:w="2884" w:type="dxa"/>
                  <w:vMerge w:val="continue"/>
                  <w:tcBorders>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u w:val="none"/>
                      <w:vertAlign w:val="baseline"/>
                      <w:lang w:val="en-US" w:eastAsia="zh-CN"/>
                    </w:rPr>
                  </w:pPr>
                </w:p>
              </w:tc>
            </w:tr>
          </w:tbl>
          <w:p>
            <w:pPr>
              <w:pStyle w:val="5"/>
              <w:bidi w:val="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3、噪声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rPr>
            </w:pPr>
            <w:r>
              <w:rPr>
                <w:rFonts w:hint="default" w:ascii="Times New Roman" w:hAnsi="Times New Roman" w:cs="Times New Roman"/>
                <w:u w:val="single"/>
                <w:lang w:val="en-US" w:eastAsia="zh-CN"/>
              </w:rPr>
              <w:t>营运期厂界噪声执行《</w:t>
            </w:r>
            <w:r>
              <w:rPr>
                <w:rFonts w:hint="eastAsia" w:ascii="Times New Roman" w:hAnsi="Times New Roman" w:cs="Times New Roman"/>
                <w:u w:val="single"/>
                <w:lang w:val="en-US" w:eastAsia="zh-CN"/>
              </w:rPr>
              <w:t>工业企业厂界</w:t>
            </w:r>
            <w:r>
              <w:rPr>
                <w:rFonts w:hint="default" w:ascii="Times New Roman" w:hAnsi="Times New Roman" w:cs="Times New Roman"/>
                <w:u w:val="single"/>
                <w:lang w:val="en-US" w:eastAsia="zh-CN"/>
              </w:rPr>
              <w:t>噪声排放标准》（GB12348-2008</w:t>
            </w:r>
            <w:r>
              <w:rPr>
                <w:rFonts w:hint="default" w:ascii="Times New Roman" w:hAnsi="Times New Roman" w:cs="Times New Roman"/>
                <w:highlight w:val="none"/>
                <w:u w:val="single"/>
                <w:lang w:val="en-US" w:eastAsia="zh-CN"/>
              </w:rPr>
              <w:t>）2类</w:t>
            </w:r>
            <w:r>
              <w:rPr>
                <w:rFonts w:hint="default" w:ascii="Times New Roman" w:hAnsi="Times New Roman" w:cs="Times New Roman"/>
                <w:u w:val="single"/>
                <w:lang w:val="en-US" w:eastAsia="zh-CN"/>
              </w:rPr>
              <w:t>标准，见表4-</w:t>
            </w:r>
            <w:r>
              <w:rPr>
                <w:rFonts w:hint="eastAsia" w:ascii="Times New Roman" w:hAnsi="Times New Roman" w:cs="Times New Roman"/>
                <w:u w:val="single"/>
                <w:lang w:val="en-US" w:eastAsia="zh-CN"/>
              </w:rPr>
              <w:t>6</w:t>
            </w:r>
            <w:r>
              <w:rPr>
                <w:rFonts w:hint="default" w:ascii="Times New Roman" w:hAnsi="Times New Roman" w:cs="Times New Roman"/>
                <w:u w:val="singl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single"/>
                <w:lang w:val="en-US" w:eastAsia="zh-CN"/>
              </w:rPr>
            </w:pPr>
            <w:r>
              <w:rPr>
                <w:rFonts w:hint="default" w:ascii="Times New Roman" w:hAnsi="Times New Roman" w:cs="Times New Roman"/>
                <w:b/>
                <w:bCs/>
                <w:highlight w:val="none"/>
                <w:u w:val="single"/>
                <w:lang w:val="en-US" w:eastAsia="zh-CN"/>
              </w:rPr>
              <w:t>表4-</w:t>
            </w:r>
            <w:r>
              <w:rPr>
                <w:rFonts w:hint="eastAsia" w:ascii="Times New Roman" w:hAnsi="Times New Roman" w:cs="Times New Roman"/>
                <w:b/>
                <w:bCs/>
                <w:highlight w:val="none"/>
                <w:u w:val="single"/>
                <w:lang w:val="en-US" w:eastAsia="zh-CN"/>
              </w:rPr>
              <w:t>6</w:t>
            </w:r>
            <w:r>
              <w:rPr>
                <w:rFonts w:hint="default" w:ascii="Times New Roman" w:hAnsi="Times New Roman" w:cs="Times New Roman"/>
                <w:b/>
                <w:bCs/>
                <w:highlight w:val="none"/>
                <w:u w:val="single"/>
                <w:lang w:val="en-US" w:eastAsia="zh-CN"/>
              </w:rPr>
              <w:t xml:space="preserve">  </w:t>
            </w:r>
            <w:r>
              <w:rPr>
                <w:rFonts w:hint="eastAsia" w:ascii="Times New Roman" w:hAnsi="Times New Roman" w:cs="Times New Roman"/>
                <w:b/>
                <w:bCs/>
                <w:highlight w:val="none"/>
                <w:u w:val="single"/>
                <w:lang w:val="en-US" w:eastAsia="zh-CN"/>
              </w:rPr>
              <w:t>工业企业厂界</w:t>
            </w:r>
            <w:r>
              <w:rPr>
                <w:rFonts w:hint="default" w:ascii="Times New Roman" w:hAnsi="Times New Roman" w:cs="Times New Roman"/>
                <w:b/>
                <w:bCs/>
                <w:highlight w:val="none"/>
                <w:u w:val="single"/>
                <w:lang w:val="en-US" w:eastAsia="zh-CN"/>
              </w:rPr>
              <w:t xml:space="preserve">噪声排放限值    </w:t>
            </w:r>
            <w:r>
              <w:rPr>
                <w:rFonts w:hint="eastAsia" w:ascii="Times New Roman" w:hAnsi="Times New Roman" w:cs="Times New Roman"/>
                <w:b/>
                <w:bCs/>
                <w:highlight w:val="none"/>
                <w:u w:val="single"/>
                <w:lang w:val="en-US" w:eastAsia="zh-CN"/>
              </w:rPr>
              <w:t xml:space="preserve">   </w:t>
            </w:r>
            <w:r>
              <w:rPr>
                <w:rFonts w:hint="default" w:ascii="Times New Roman" w:hAnsi="Times New Roman" w:cs="Times New Roman"/>
                <w:b/>
                <w:bCs/>
                <w:highlight w:val="none"/>
                <w:u w:val="single"/>
                <w:lang w:val="en-US" w:eastAsia="zh-CN"/>
              </w:rPr>
              <w:t>单位：dB(A)</w:t>
            </w:r>
          </w:p>
          <w:tbl>
            <w:tblPr>
              <w:tblStyle w:val="16"/>
              <w:tblW w:w="8650" w:type="dxa"/>
              <w:jc w:val="center"/>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Layout w:type="autofit"/>
              <w:tblCellMar>
                <w:top w:w="0" w:type="dxa"/>
                <w:left w:w="108" w:type="dxa"/>
                <w:bottom w:w="0" w:type="dxa"/>
                <w:right w:w="108" w:type="dxa"/>
              </w:tblCellMar>
            </w:tblPr>
            <w:tblGrid>
              <w:gridCol w:w="3267"/>
              <w:gridCol w:w="2745"/>
              <w:gridCol w:w="2638"/>
            </w:tblGrid>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u w:val="single"/>
                      <w:vertAlign w:val="baseline"/>
                      <w:lang w:eastAsia="zh-CN"/>
                    </w:rPr>
                  </w:pPr>
                  <w:r>
                    <w:rPr>
                      <w:rFonts w:hint="default" w:ascii="Times New Roman" w:hAnsi="Times New Roman" w:cs="Times New Roman"/>
                      <w:b/>
                      <w:bCs/>
                      <w:sz w:val="21"/>
                      <w:szCs w:val="21"/>
                      <w:u w:val="single"/>
                      <w:vertAlign w:val="baseline"/>
                      <w:lang w:val="en-US" w:eastAsia="zh-CN"/>
                    </w:rPr>
                    <w:t>边界处声环境功能区类型</w:t>
                  </w:r>
                </w:p>
              </w:tc>
              <w:tc>
                <w:tcPr>
                  <w:tcW w:w="2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u w:val="single"/>
                      <w:vertAlign w:val="baseline"/>
                      <w:lang w:eastAsia="zh-CN"/>
                    </w:rPr>
                  </w:pPr>
                  <w:r>
                    <w:rPr>
                      <w:rFonts w:hint="default" w:ascii="Times New Roman" w:hAnsi="Times New Roman" w:cs="Times New Roman"/>
                      <w:b/>
                      <w:bCs/>
                      <w:sz w:val="21"/>
                      <w:szCs w:val="21"/>
                      <w:u w:val="single"/>
                      <w:vertAlign w:val="baseline"/>
                      <w:lang w:eastAsia="zh-CN"/>
                    </w:rPr>
                    <w:t>昼间</w:t>
                  </w:r>
                </w:p>
              </w:tc>
              <w:tc>
                <w:tcPr>
                  <w:tcW w:w="2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u w:val="single"/>
                      <w:vertAlign w:val="baseline"/>
                      <w:lang w:eastAsia="zh-CN"/>
                    </w:rPr>
                  </w:pPr>
                  <w:r>
                    <w:rPr>
                      <w:rFonts w:hint="default" w:ascii="Times New Roman" w:hAnsi="Times New Roman" w:cs="Times New Roman"/>
                      <w:b/>
                      <w:bCs/>
                      <w:sz w:val="21"/>
                      <w:szCs w:val="21"/>
                      <w:u w:val="single"/>
                      <w:vertAlign w:val="baseline"/>
                      <w:lang w:eastAsia="zh-CN"/>
                    </w:rPr>
                    <w:t>夜间</w:t>
                  </w:r>
                </w:p>
              </w:tc>
            </w:tr>
            <w:tr>
              <w:tblPrEx>
                <w:tblBorders>
                  <w:top w:val="single" w:color="auto" w:sz="12" w:space="0"/>
                  <w:left w:val="none" w:color="auto" w:sz="0" w:space="0"/>
                  <w:bottom w:val="single" w:color="auto" w:sz="12" w:space="0"/>
                  <w:right w:val="none" w:color="auto" w:sz="0" w:space="0"/>
                  <w:insideH w:val="single" w:color="auto" w:sz="12" w:space="0"/>
                  <w:insideV w:val="single" w:color="auto" w:sz="4" w:space="0"/>
                </w:tblBorders>
                <w:tblCellMar>
                  <w:top w:w="0" w:type="dxa"/>
                  <w:left w:w="108" w:type="dxa"/>
                  <w:bottom w:w="0" w:type="dxa"/>
                  <w:right w:w="108" w:type="dxa"/>
                </w:tblCellMar>
              </w:tblPrEx>
              <w:trPr>
                <w:jc w:val="center"/>
              </w:trPr>
              <w:tc>
                <w:tcPr>
                  <w:tcW w:w="3267"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u w:val="single"/>
                      <w:vertAlign w:val="baseline"/>
                      <w:lang w:eastAsia="zh-CN"/>
                    </w:rPr>
                  </w:pPr>
                  <w:r>
                    <w:rPr>
                      <w:rFonts w:hint="default" w:ascii="Times New Roman" w:hAnsi="Times New Roman" w:cs="Times New Roman"/>
                      <w:sz w:val="21"/>
                      <w:szCs w:val="21"/>
                      <w:u w:val="single"/>
                      <w:vertAlign w:val="baseline"/>
                      <w:lang w:val="en-US" w:eastAsia="zh-CN"/>
                    </w:rPr>
                    <w:t>2类</w:t>
                  </w:r>
                </w:p>
              </w:tc>
              <w:tc>
                <w:tcPr>
                  <w:tcW w:w="274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u w:val="single"/>
                      <w:vertAlign w:val="baseline"/>
                      <w:lang w:val="en-US" w:eastAsia="zh-CN"/>
                    </w:rPr>
                  </w:pPr>
                  <w:r>
                    <w:rPr>
                      <w:rFonts w:hint="default" w:ascii="Times New Roman" w:hAnsi="Times New Roman" w:cs="Times New Roman"/>
                      <w:sz w:val="21"/>
                      <w:szCs w:val="21"/>
                      <w:u w:val="single"/>
                      <w:vertAlign w:val="baseline"/>
                      <w:lang w:val="en-US" w:eastAsia="zh-CN"/>
                    </w:rPr>
                    <w:t>60</w:t>
                  </w:r>
                </w:p>
              </w:tc>
              <w:tc>
                <w:tcPr>
                  <w:tcW w:w="263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u w:val="single"/>
                      <w:vertAlign w:val="baseline"/>
                      <w:lang w:val="en-US" w:eastAsia="zh-CN"/>
                    </w:rPr>
                  </w:pPr>
                  <w:r>
                    <w:rPr>
                      <w:rFonts w:hint="default" w:ascii="Times New Roman" w:hAnsi="Times New Roman" w:cs="Times New Roman"/>
                      <w:sz w:val="21"/>
                      <w:szCs w:val="21"/>
                      <w:u w:val="single"/>
                      <w:vertAlign w:val="baseline"/>
                      <w:lang w:val="en-US" w:eastAsia="zh-CN"/>
                    </w:rPr>
                    <w:t>50</w:t>
                  </w:r>
                </w:p>
              </w:tc>
            </w:tr>
          </w:tbl>
          <w:p>
            <w:pPr>
              <w:pStyle w:val="5"/>
              <w:bidi w:val="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4、固体废物</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eastAsia="zh-CN"/>
              </w:rPr>
            </w:pPr>
            <w:r>
              <w:rPr>
                <w:rFonts w:hint="eastAsia" w:ascii="Times New Roman" w:hAnsi="Times New Roman" w:cs="Times New Roman"/>
                <w:u w:val="none"/>
                <w:lang w:val="en-US" w:eastAsia="zh-CN"/>
              </w:rPr>
              <w:t>一般</w:t>
            </w:r>
            <w:r>
              <w:rPr>
                <w:rFonts w:hint="default" w:ascii="Times New Roman" w:hAnsi="Times New Roman" w:cs="Times New Roman"/>
                <w:u w:val="none"/>
                <w:lang w:val="en-US" w:eastAsia="zh-CN"/>
              </w:rPr>
              <w:t>固体废物执行《一般工业固体废物贮存、处置场污染控制标准》（GB18599-2001）及其修改单相关要求。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64" w:hRule="atLeast"/>
          <w:jc w:val="center"/>
        </w:trPr>
        <w:tc>
          <w:tcPr>
            <w:tcW w:w="422" w:type="dxa"/>
            <w:tcBorders>
              <w:tl2br w:val="nil"/>
              <w:tr2bl w:val="nil"/>
            </w:tcBorders>
            <w:vAlign w:val="center"/>
          </w:tcPr>
          <w:p>
            <w:pPr>
              <w:numPr>
                <w:ilvl w:val="0"/>
                <w:numId w:val="0"/>
              </w:numPr>
              <w:jc w:val="center"/>
              <w:rPr>
                <w:rFonts w:hint="default" w:ascii="Times New Roman" w:hAnsi="Times New Roman" w:cs="Times New Roman"/>
                <w:u w:val="none"/>
                <w:vertAlign w:val="baseline"/>
                <w:lang w:eastAsia="zh-CN"/>
              </w:rPr>
            </w:pPr>
            <w:r>
              <w:rPr>
                <w:rFonts w:hint="default" w:ascii="Times New Roman" w:hAnsi="Times New Roman" w:cs="Times New Roman"/>
                <w:u w:val="none"/>
                <w:vertAlign w:val="baseline"/>
                <w:lang w:eastAsia="zh-CN"/>
              </w:rPr>
              <w:t>总量控制指标</w:t>
            </w:r>
          </w:p>
        </w:tc>
        <w:tc>
          <w:tcPr>
            <w:tcW w:w="8866" w:type="dxa"/>
            <w:tcBorders>
              <w:tl2br w:val="nil"/>
              <w:tr2bl w:val="nil"/>
            </w:tcBorders>
          </w:tcPr>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rFonts w:hint="default" w:ascii="Times New Roman" w:hAnsi="Times New Roman" w:cs="Times New Roman"/>
                <w:b/>
                <w:bCs/>
                <w:u w:val="none"/>
              </w:rPr>
            </w:pPr>
            <w:r>
              <w:rPr>
                <w:rFonts w:hint="default" w:ascii="Times New Roman" w:hAnsi="Times New Roman" w:eastAsia="宋体" w:cs="Times New Roman"/>
                <w:b/>
                <w:bCs/>
                <w:color w:val="000000"/>
                <w:kern w:val="0"/>
                <w:sz w:val="24"/>
                <w:szCs w:val="24"/>
                <w:u w:val="none"/>
                <w:lang w:val="en-US" w:eastAsia="zh-CN" w:bidi="ar"/>
              </w:rPr>
              <w:t>项目总量控制指标如下：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lang w:val="en-US" w:eastAsia="zh-CN"/>
              </w:rPr>
            </w:pPr>
            <w:r>
              <w:rPr>
                <w:rFonts w:hint="default" w:ascii="Times New Roman" w:hAnsi="Times New Roman" w:cs="Times New Roman"/>
                <w:u w:val="none"/>
                <w:lang w:val="en-US" w:eastAsia="zh-CN"/>
              </w:rPr>
              <w:t>本项目</w:t>
            </w:r>
            <w:r>
              <w:rPr>
                <w:rFonts w:hint="eastAsia" w:ascii="Times New Roman" w:hAnsi="Times New Roman" w:cs="Times New Roman"/>
                <w:u w:val="none"/>
                <w:lang w:val="en-US" w:eastAsia="zh-CN"/>
              </w:rPr>
              <w:t>主要污染源为锅炉废气和锅炉废水</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废水排放量为240m</w:t>
            </w:r>
            <w:r>
              <w:rPr>
                <w:rFonts w:hint="eastAsia" w:ascii="Times New Roman" w:hAnsi="Times New Roman" w:cs="Times New Roman"/>
                <w:u w:val="none"/>
                <w:vertAlign w:val="superscript"/>
                <w:lang w:val="en-US" w:eastAsia="zh-CN"/>
              </w:rPr>
              <w:t>3</w:t>
            </w:r>
            <w:r>
              <w:rPr>
                <w:rFonts w:hint="eastAsia" w:ascii="Times New Roman" w:hAnsi="Times New Roman" w:cs="Times New Roman"/>
                <w:u w:val="none"/>
                <w:lang w:val="en-US" w:eastAsia="zh-CN"/>
              </w:rPr>
              <w:t>/a，废气排放量为10210.58万m</w:t>
            </w:r>
            <w:r>
              <w:rPr>
                <w:rFonts w:hint="eastAsia" w:ascii="Times New Roman" w:hAnsi="Times New Roman" w:cs="Times New Roman"/>
                <w:u w:val="none"/>
                <w:vertAlign w:val="superscript"/>
                <w:lang w:val="en-US" w:eastAsia="zh-CN"/>
              </w:rPr>
              <w:t>3</w:t>
            </w:r>
            <w:r>
              <w:rPr>
                <w:rFonts w:hint="eastAsia" w:ascii="Times New Roman" w:hAnsi="Times New Roman" w:cs="Times New Roman"/>
                <w:u w:val="none"/>
                <w:lang w:val="en-US" w:eastAsia="zh-CN"/>
              </w:rPr>
              <w:t>/a，其中废水经排污管道进入污水处理站后，经处理后由市政管网排入罗家坡污水处理厂经处理达《城镇污水处理厂污染物排放标准》（GB18918-2008）的一级A标准后经由北港河排入南湖；锅炉废气经锅炉自带的低氮燃烧器和烟气再循环技术处理后由20米烟囱高空排入大气。总量控制指标见下表：</w:t>
            </w:r>
          </w:p>
          <w:p>
            <w:pPr>
              <w:pStyle w:val="6"/>
              <w:keepNext/>
              <w:keepLines/>
              <w:pageBreakBefore w:val="0"/>
              <w:widowControl w:val="0"/>
              <w:kinsoku/>
              <w:wordWrap/>
              <w:overflowPunct/>
              <w:topLinePunct w:val="0"/>
              <w:autoSpaceDE/>
              <w:autoSpaceDN/>
              <w:bidi w:val="0"/>
              <w:adjustRightInd/>
              <w:snapToGrid/>
              <w:ind w:firstLine="0" w:firstLineChars="0"/>
              <w:jc w:val="center"/>
              <w:textAlignment w:val="auto"/>
              <w:rPr>
                <w:rFonts w:hint="default"/>
                <w:u w:val="none"/>
                <w:lang w:val="en-US" w:eastAsia="zh-CN"/>
              </w:rPr>
            </w:pPr>
            <w:r>
              <w:rPr>
                <w:rFonts w:hint="eastAsia" w:cs="Times New Roman"/>
                <w:u w:val="none"/>
                <w:lang w:val="en-US" w:eastAsia="zh-CN"/>
              </w:rPr>
              <w:t>表4-7  总量控制指标一览表    （t/a）</w:t>
            </w:r>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727"/>
              <w:gridCol w:w="1728"/>
              <w:gridCol w:w="1730"/>
              <w:gridCol w:w="1730"/>
              <w:gridCol w:w="173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bottom w:val="single" w:color="auto" w:sz="12" w:space="0"/>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val="0"/>
                      <w:sz w:val="21"/>
                      <w:szCs w:val="21"/>
                      <w:u w:val="none"/>
                      <w:vertAlign w:val="baseline"/>
                      <w:lang w:val="en-US" w:eastAsia="zh-CN"/>
                    </w:rPr>
                  </w:pPr>
                  <w:r>
                    <w:rPr>
                      <w:rFonts w:hint="default" w:ascii="Times New Roman" w:hAnsi="Times New Roman" w:cs="Times New Roman"/>
                      <w:b/>
                      <w:bCs w:val="0"/>
                      <w:sz w:val="21"/>
                      <w:szCs w:val="21"/>
                      <w:u w:val="none"/>
                      <w:vertAlign w:val="baseline"/>
                      <w:lang w:val="en-US" w:eastAsia="zh-CN"/>
                    </w:rPr>
                    <w:t>项目</w:t>
                  </w:r>
                </w:p>
              </w:tc>
              <w:tc>
                <w:tcPr>
                  <w:tcW w:w="999" w:type="pct"/>
                  <w:tcBorders>
                    <w:bottom w:val="single" w:color="auto" w:sz="12" w:space="0"/>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val="0"/>
                      <w:sz w:val="21"/>
                      <w:szCs w:val="21"/>
                      <w:u w:val="none"/>
                      <w:vertAlign w:val="baseline"/>
                      <w:lang w:val="en-US" w:eastAsia="zh-CN"/>
                    </w:rPr>
                  </w:pPr>
                  <w:r>
                    <w:rPr>
                      <w:rFonts w:hint="default" w:ascii="Times New Roman" w:hAnsi="Times New Roman" w:cs="Times New Roman"/>
                      <w:b/>
                      <w:bCs w:val="0"/>
                      <w:sz w:val="21"/>
                      <w:szCs w:val="21"/>
                      <w:u w:val="none"/>
                      <w:vertAlign w:val="baseline"/>
                      <w:lang w:val="en-US" w:eastAsia="zh-CN"/>
                    </w:rPr>
                    <w:t>SO</w:t>
                  </w:r>
                  <w:r>
                    <w:rPr>
                      <w:rFonts w:hint="default" w:ascii="Times New Roman" w:hAnsi="Times New Roman" w:cs="Times New Roman"/>
                      <w:b/>
                      <w:bCs w:val="0"/>
                      <w:sz w:val="21"/>
                      <w:szCs w:val="21"/>
                      <w:u w:val="none"/>
                      <w:vertAlign w:val="subscript"/>
                      <w:lang w:val="en-US" w:eastAsia="zh-CN"/>
                    </w:rPr>
                    <w:t>2</w:t>
                  </w:r>
                </w:p>
              </w:tc>
              <w:tc>
                <w:tcPr>
                  <w:tcW w:w="1000" w:type="pct"/>
                  <w:tcBorders>
                    <w:bottom w:val="single" w:color="auto" w:sz="12" w:space="0"/>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val="0"/>
                      <w:sz w:val="21"/>
                      <w:szCs w:val="21"/>
                      <w:u w:val="none"/>
                      <w:vertAlign w:val="baseline"/>
                      <w:lang w:val="en-US" w:eastAsia="zh-CN"/>
                    </w:rPr>
                  </w:pPr>
                  <w:r>
                    <w:rPr>
                      <w:rFonts w:hint="default" w:ascii="Times New Roman" w:hAnsi="Times New Roman" w:cs="Times New Roman"/>
                      <w:b/>
                      <w:bCs w:val="0"/>
                      <w:sz w:val="21"/>
                      <w:szCs w:val="21"/>
                      <w:u w:val="none"/>
                      <w:vertAlign w:val="baseline"/>
                      <w:lang w:val="en-US" w:eastAsia="zh-CN"/>
                    </w:rPr>
                    <w:t>NO</w:t>
                  </w:r>
                  <w:r>
                    <w:rPr>
                      <w:rFonts w:hint="default" w:ascii="Times New Roman" w:hAnsi="Times New Roman" w:cs="Times New Roman"/>
                      <w:b/>
                      <w:bCs w:val="0"/>
                      <w:sz w:val="21"/>
                      <w:szCs w:val="21"/>
                      <w:u w:val="none"/>
                      <w:vertAlign w:val="subscript"/>
                      <w:lang w:val="en-US" w:eastAsia="zh-CN"/>
                    </w:rPr>
                    <w:t>X</w:t>
                  </w:r>
                </w:p>
              </w:tc>
              <w:tc>
                <w:tcPr>
                  <w:tcW w:w="1000" w:type="pct"/>
                  <w:tcBorders>
                    <w:bottom w:val="single" w:color="auto" w:sz="12" w:space="0"/>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val="0"/>
                      <w:sz w:val="21"/>
                      <w:szCs w:val="21"/>
                      <w:u w:val="none"/>
                      <w:vertAlign w:val="baseline"/>
                      <w:lang w:val="en-US" w:eastAsia="zh-CN"/>
                    </w:rPr>
                  </w:pPr>
                  <w:r>
                    <w:rPr>
                      <w:rFonts w:hint="default" w:ascii="Times New Roman" w:hAnsi="Times New Roman" w:cs="Times New Roman"/>
                      <w:b/>
                      <w:bCs w:val="0"/>
                      <w:sz w:val="21"/>
                      <w:szCs w:val="21"/>
                      <w:u w:val="none"/>
                      <w:vertAlign w:val="baseline"/>
                      <w:lang w:val="en-US" w:eastAsia="zh-CN"/>
                    </w:rPr>
                    <w:t>CODcr</w:t>
                  </w:r>
                </w:p>
              </w:tc>
              <w:tc>
                <w:tcPr>
                  <w:tcW w:w="1000" w:type="pct"/>
                  <w:tcBorders>
                    <w:bottom w:val="single" w:color="auto" w:sz="12" w:space="0"/>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val="0"/>
                      <w:sz w:val="21"/>
                      <w:szCs w:val="21"/>
                      <w:u w:val="none"/>
                      <w:vertAlign w:val="baseline"/>
                      <w:lang w:val="en-US" w:eastAsia="zh-CN"/>
                    </w:rPr>
                  </w:pPr>
                  <w:r>
                    <w:rPr>
                      <w:rFonts w:hint="default" w:ascii="Times New Roman" w:hAnsi="Times New Roman" w:cs="Times New Roman"/>
                      <w:b/>
                      <w:bCs w:val="0"/>
                      <w:sz w:val="21"/>
                      <w:szCs w:val="21"/>
                      <w:u w:val="none"/>
                      <w:vertAlign w:val="baseline"/>
                      <w:lang w:val="en-US" w:eastAsia="zh-CN"/>
                    </w:rPr>
                    <w:t>NH</w:t>
                  </w:r>
                  <w:r>
                    <w:rPr>
                      <w:rFonts w:hint="default" w:ascii="Times New Roman" w:hAnsi="Times New Roman" w:cs="Times New Roman"/>
                      <w:b/>
                      <w:bCs w:val="0"/>
                      <w:sz w:val="21"/>
                      <w:szCs w:val="21"/>
                      <w:u w:val="none"/>
                      <w:vertAlign w:val="subscript"/>
                      <w:lang w:val="en-US" w:eastAsia="zh-CN"/>
                    </w:rPr>
                    <w:t>3</w:t>
                  </w:r>
                  <w:r>
                    <w:rPr>
                      <w:rFonts w:hint="default" w:ascii="Times New Roman" w:hAnsi="Times New Roman" w:cs="Times New Roman"/>
                      <w:b/>
                      <w:bCs w:val="0"/>
                      <w:sz w:val="21"/>
                      <w:szCs w:val="21"/>
                      <w:u w:val="none"/>
                      <w:vertAlign w:val="baseline"/>
                      <w:lang w:val="en-US" w:eastAsia="zh-CN"/>
                    </w:rPr>
                    <w:t>-N</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op w:val="single" w:color="auto" w:sz="12" w:space="0"/>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本项目总量</w:t>
                  </w:r>
                  <w:r>
                    <w:rPr>
                      <w:rFonts w:hint="eastAsia" w:ascii="Times New Roman" w:hAnsi="Times New Roman" w:cs="Times New Roman"/>
                      <w:b w:val="0"/>
                      <w:bCs/>
                      <w:sz w:val="21"/>
                      <w:szCs w:val="21"/>
                      <w:u w:val="none"/>
                      <w:vertAlign w:val="baseline"/>
                      <w:lang w:val="en-US" w:eastAsia="zh-CN"/>
                    </w:rPr>
                    <w:t>控制</w:t>
                  </w:r>
                  <w:r>
                    <w:rPr>
                      <w:rFonts w:hint="default" w:ascii="Times New Roman" w:hAnsi="Times New Roman" w:cs="Times New Roman"/>
                      <w:b w:val="0"/>
                      <w:bCs/>
                      <w:sz w:val="21"/>
                      <w:szCs w:val="21"/>
                      <w:u w:val="none"/>
                      <w:vertAlign w:val="baseline"/>
                      <w:lang w:val="en-US" w:eastAsia="zh-CN"/>
                    </w:rPr>
                    <w:t>建议指标</w:t>
                  </w:r>
                </w:p>
              </w:tc>
              <w:tc>
                <w:tcPr>
                  <w:tcW w:w="999" w:type="pct"/>
                  <w:tcBorders>
                    <w:top w:val="single" w:color="auto" w:sz="12" w:space="0"/>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2.9974</w:t>
                  </w:r>
                </w:p>
              </w:tc>
              <w:tc>
                <w:tcPr>
                  <w:tcW w:w="1000" w:type="pct"/>
                  <w:tcBorders>
                    <w:top w:val="single" w:color="auto" w:sz="12" w:space="0"/>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3.063</w:t>
                  </w:r>
                </w:p>
              </w:tc>
              <w:tc>
                <w:tcPr>
                  <w:tcW w:w="1000" w:type="pct"/>
                  <w:tcBorders>
                    <w:top w:val="single" w:color="auto" w:sz="12" w:space="0"/>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0.012</w:t>
                  </w:r>
                </w:p>
              </w:tc>
              <w:tc>
                <w:tcPr>
                  <w:tcW w:w="1000" w:type="pct"/>
                  <w:tcBorders>
                    <w:top w:val="single" w:color="auto" w:sz="12" w:space="0"/>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0.0012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原项目总量控制指标</w:t>
                  </w:r>
                </w:p>
              </w:tc>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16.5</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14.6</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12.536</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0.017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增减量</w:t>
                  </w:r>
                </w:p>
              </w:tc>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-13.5026</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-11.537</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+0.012</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+0.0012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总排放量</w:t>
                  </w:r>
                </w:p>
              </w:tc>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2.9974</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3.063</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12.548</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0.0182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已购买总量指标</w:t>
                  </w:r>
                </w:p>
              </w:tc>
              <w:tc>
                <w:tcPr>
                  <w:tcW w:w="999"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3.5</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16.5</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23</w:t>
                  </w:r>
                </w:p>
              </w:tc>
              <w:tc>
                <w:tcPr>
                  <w:tcW w:w="1000" w:type="pct"/>
                  <w:tcBorders>
                    <w:tl2br w:val="nil"/>
                    <w:tr2bl w:val="nil"/>
                  </w:tcBorders>
                  <w:vAlign w:val="center"/>
                </w:tcPr>
                <w:p>
                  <w:pPr>
                    <w:pStyle w:val="6"/>
                    <w:keepNext/>
                    <w:keepLines/>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val="0"/>
                      <w:bCs/>
                      <w:sz w:val="21"/>
                      <w:szCs w:val="21"/>
                      <w:u w:val="none"/>
                      <w:vertAlign w:val="baseline"/>
                      <w:lang w:val="en-US" w:eastAsia="zh-CN"/>
                    </w:rPr>
                  </w:pPr>
                  <w:r>
                    <w:rPr>
                      <w:rFonts w:hint="default" w:ascii="Times New Roman" w:hAnsi="Times New Roman" w:cs="Times New Roman"/>
                      <w:b w:val="0"/>
                      <w:bCs/>
                      <w:sz w:val="21"/>
                      <w:szCs w:val="21"/>
                      <w:u w:val="none"/>
                      <w:vertAlign w:val="baseline"/>
                      <w:lang w:val="en-US" w:eastAsia="zh-CN"/>
                    </w:rPr>
                    <w:t>1.5</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故本项目无需申请补充购买总量。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none"/>
                <w:lang w:eastAsia="zh-CN"/>
              </w:rPr>
            </w:pPr>
          </w:p>
        </w:tc>
      </w:tr>
    </w:tbl>
    <w:p>
      <w:pPr>
        <w:pStyle w:val="14"/>
        <w:rPr>
          <w:rFonts w:hint="eastAsia"/>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4"/>
        <w:bidi w:val="0"/>
        <w:rPr>
          <w:rFonts w:hint="eastAsia"/>
          <w:lang w:eastAsia="zh-CN"/>
        </w:rPr>
      </w:pPr>
      <w:bookmarkStart w:id="5" w:name="_Toc29678"/>
      <w:r>
        <w:rPr>
          <w:rFonts w:hint="eastAsia"/>
          <w:lang w:eastAsia="zh-CN"/>
        </w:rPr>
        <w:t>五、建设项目工程分析</w:t>
      </w:r>
      <w:bookmarkEnd w:id="5"/>
    </w:p>
    <w:tbl>
      <w:tblPr>
        <w:tblStyle w:val="16"/>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9286" w:type="dxa"/>
            <w:tcBorders>
              <w:tl2br w:val="nil"/>
              <w:tr2bl w:val="nil"/>
            </w:tcBorders>
            <w:vAlign w:val="top"/>
          </w:tcPr>
          <w:p>
            <w:pPr>
              <w:pStyle w:val="5"/>
              <w:bidi w:val="0"/>
              <w:rPr>
                <w:rFonts w:hint="default"/>
              </w:rPr>
            </w:pPr>
            <w:r>
              <w:rPr>
                <w:rFonts w:hint="default"/>
              </w:rPr>
              <w:t>1、施工期工艺流程及产污环节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本项目在现有厂区内进行。利用现有锅炉房，拆除原有燃煤锅炉，替换为燃气锅炉。水、电齐全，施工期仅为设备的安装。施工期流程简述如下图所示：</w:t>
            </w:r>
          </w:p>
          <w:p>
            <w:pPr>
              <w:pStyle w:val="6"/>
              <w:bidi w:val="0"/>
              <w:rPr>
                <w:rFonts w:hint="default"/>
                <w:lang w:eastAsia="zh-CN"/>
              </w:rPr>
            </w:pPr>
            <w:r>
              <w:rPr>
                <w:rFonts w:hint="default"/>
                <w:lang w:val="en-US" w:eastAsia="zh-CN"/>
              </w:rPr>
              <w:t>1.1</w:t>
            </w:r>
            <w:r>
              <w:rPr>
                <w:rFonts w:hint="default"/>
                <w:lang w:eastAsia="zh-CN"/>
              </w:rPr>
              <w:t>流程简述</w:t>
            </w:r>
          </w:p>
          <w:p>
            <w:pPr>
              <w:rPr>
                <w:rFonts w:hint="default"/>
                <w:lang w:eastAsia="zh-CN"/>
              </w:rPr>
            </w:pPr>
            <w:r>
              <w:rPr>
                <w:rFonts w:hint="default"/>
              </w:rPr>
              <w:pict>
                <v:shape id="_x0000_s1026" o:spid="_x0000_s1026" o:spt="75" type="#_x0000_t75" style="position:absolute;left:0pt;margin-left:68.9pt;margin-top:10.15pt;height:109.65pt;width:315.65pt;z-index:251658240;mso-width-relative:page;mso-height-relative:page;" o:ole="t" filled="f" o:preferrelative="t" stroked="f" coordsize="21600,21600">
                  <v:path/>
                  <v:fill on="f" focussize="0,0"/>
                  <v:stroke on="f"/>
                  <v:imagedata r:id="rId11" o:title=""/>
                  <o:lock v:ext="edit" aspectratio="t"/>
                </v:shape>
                <o:OLEObject Type="Embed" ProgID="Visio.Drawing.11" ShapeID="_x0000_s1026" DrawAspect="Content" ObjectID="_1468075726" r:id="rId10">
                  <o:LockedField>false</o:LockedField>
                </o:OLEObject>
              </w:pict>
            </w:r>
          </w:p>
          <w:p>
            <w:pPr>
              <w:bidi w:val="0"/>
              <w:rPr>
                <w:rFonts w:hint="default"/>
                <w:lang w:eastAsia="zh-CN"/>
              </w:rPr>
            </w:pPr>
          </w:p>
          <w:p>
            <w:pPr>
              <w:bidi w:val="0"/>
              <w:rPr>
                <w:rFonts w:hint="default"/>
                <w:lang w:eastAsia="zh-CN"/>
              </w:rPr>
            </w:pPr>
          </w:p>
          <w:p>
            <w:pPr>
              <w:bidi w:val="0"/>
              <w:rPr>
                <w:rFonts w:hint="default"/>
                <w:lang w:eastAsia="zh-CN"/>
              </w:rPr>
            </w:pPr>
          </w:p>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default"/>
                <w:lang w:val="en-US" w:eastAsia="zh-CN"/>
              </w:rPr>
            </w:pPr>
            <w:r>
              <w:rPr>
                <w:rFonts w:hint="default" w:ascii="Times New Roman" w:hAnsi="Times New Roman" w:cs="Times New Roman"/>
                <w:b/>
                <w:bCs/>
                <w:lang w:eastAsia="zh-CN"/>
              </w:rPr>
              <w:t>图</w:t>
            </w:r>
            <w:r>
              <w:rPr>
                <w:rFonts w:hint="default" w:ascii="Times New Roman" w:hAnsi="Times New Roman" w:cs="Times New Roman"/>
                <w:b/>
                <w:bCs/>
                <w:lang w:val="en-US" w:eastAsia="zh-CN"/>
              </w:rPr>
              <w:t>5-1  施工期工艺流程图</w:t>
            </w:r>
          </w:p>
          <w:p>
            <w:pPr>
              <w:pStyle w:val="6"/>
              <w:bidi w:val="0"/>
              <w:rPr>
                <w:rFonts w:hint="default"/>
                <w:lang w:eastAsia="zh-CN"/>
              </w:rPr>
            </w:pPr>
            <w:r>
              <w:rPr>
                <w:rFonts w:hint="default"/>
                <w:lang w:val="en-US" w:eastAsia="zh-CN"/>
              </w:rPr>
              <w:t>1.2施工期</w:t>
            </w:r>
            <w:r>
              <w:rPr>
                <w:rFonts w:hint="default"/>
                <w:lang w:eastAsia="zh-CN"/>
              </w:rPr>
              <w:t>主要污染工序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（1）废气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本项目施工期废气主要为燃煤粉锅炉的拆除及新燃气锅炉安装时产生的扬尘，施工机械、运输车辆产生的尾气等。</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（2）废水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施工期废水主要为施工人员的生活污水和施工废水。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（3）噪声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施工噪声主要来自锅炉拆除、安装等施工环节所产生的机械噪声和运输车辆产生的交通噪声。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（4）固废</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施工期间主要固废为施工人员生活垃圾及少量建筑垃圾。</w:t>
            </w:r>
          </w:p>
          <w:p>
            <w:pPr>
              <w:pStyle w:val="5"/>
              <w:bidi w:val="0"/>
              <w:rPr>
                <w:rFonts w:hint="default"/>
                <w:lang w:val="en-US" w:eastAsia="zh-CN"/>
              </w:rPr>
            </w:pPr>
          </w:p>
          <w:p>
            <w:pPr>
              <w:pStyle w:val="5"/>
              <w:bidi w:val="0"/>
              <w:rPr>
                <w:rFonts w:hint="default"/>
                <w:lang w:val="en-US" w:eastAsia="zh-CN"/>
              </w:rPr>
            </w:pPr>
          </w:p>
          <w:p>
            <w:pPr>
              <w:bidi w:val="0"/>
              <w:rPr>
                <w:rFonts w:hint="default"/>
                <w:lang w:val="en-US" w:eastAsia="zh-CN"/>
              </w:rPr>
            </w:pPr>
          </w:p>
          <w:p>
            <w:pPr>
              <w:pStyle w:val="6"/>
              <w:rPr>
                <w:rFonts w:hint="default"/>
                <w:lang w:val="en-US" w:eastAsia="zh-CN"/>
              </w:rPr>
            </w:pPr>
          </w:p>
          <w:p>
            <w:pPr>
              <w:pStyle w:val="5"/>
              <w:bidi w:val="0"/>
              <w:rPr>
                <w:rFonts w:hint="default"/>
                <w:lang w:val="en-US" w:eastAsia="zh-CN"/>
              </w:rPr>
            </w:pPr>
            <w:r>
              <w:rPr>
                <w:rFonts w:hint="default"/>
                <w:lang w:val="en-US" w:eastAsia="zh-CN"/>
              </w:rPr>
              <w:t>2、营运期工艺流程及产污环节</w:t>
            </w:r>
          </w:p>
          <w:p>
            <w:pPr>
              <w:pStyle w:val="6"/>
              <w:bidi w:val="0"/>
              <w:rPr>
                <w:rFonts w:hint="default"/>
                <w:lang w:eastAsia="zh-CN"/>
              </w:rPr>
            </w:pPr>
            <w:r>
              <w:rPr>
                <w:rFonts w:hint="default"/>
                <w:lang w:val="en-US" w:eastAsia="zh-CN"/>
              </w:rPr>
              <w:t>2.1营运期流程简述</w:t>
            </w:r>
          </w:p>
          <w:p>
            <w:pPr>
              <w:bidi w:val="0"/>
              <w:rPr>
                <w:rFonts w:hint="default"/>
                <w:lang w:eastAsia="zh-CN"/>
              </w:rPr>
            </w:pPr>
            <w:r>
              <w:rPr>
                <w:rFonts w:hint="default"/>
              </w:rPr>
              <w:pict>
                <v:shape id="_x0000_s1027" o:spid="_x0000_s1027" o:spt="75" type="#_x0000_t75" style="position:absolute;left:0pt;margin-left:30.4pt;margin-top:10.15pt;height:194.15pt;width:392.65pt;z-index:251659264;mso-width-relative:page;mso-height-relative:page;" o:ole="t" filled="f" o:preferrelative="t" stroked="f" coordsize="21600,21600">
                  <v:path/>
                  <v:fill on="f" focussize="0,0"/>
                  <v:stroke on="f"/>
                  <v:imagedata r:id="rId13" o:title=""/>
                  <o:lock v:ext="edit" aspectratio="t"/>
                </v:shape>
                <o:OLEObject Type="Embed" ProgID="Visio.Drawing.11" ShapeID="_x0000_s1027" DrawAspect="Content" ObjectID="_1468075727" r:id="rId12">
                  <o:LockedField>false</o:LockedField>
                </o:OLEObject>
              </w:pict>
            </w:r>
          </w:p>
          <w:p>
            <w:pPr>
              <w:bidi w:val="0"/>
              <w:rPr>
                <w:rFonts w:hint="default"/>
                <w:lang w:eastAsia="zh-CN"/>
              </w:rPr>
            </w:pPr>
          </w:p>
          <w:p>
            <w:pPr>
              <w:bidi w:val="0"/>
              <w:rPr>
                <w:rFonts w:hint="default"/>
                <w:lang w:eastAsia="zh-CN"/>
              </w:rPr>
            </w:pPr>
          </w:p>
          <w:p>
            <w:pPr>
              <w:bidi w:val="0"/>
              <w:rPr>
                <w:rFonts w:hint="default"/>
                <w:lang w:eastAsia="zh-CN"/>
              </w:rPr>
            </w:pPr>
          </w:p>
          <w:p>
            <w:pPr>
              <w:bidi w:val="0"/>
              <w:rPr>
                <w:rFonts w:hint="default"/>
                <w:lang w:eastAsia="zh-CN"/>
              </w:rPr>
            </w:pPr>
          </w:p>
          <w:p>
            <w:pPr>
              <w:bidi w:val="0"/>
              <w:rPr>
                <w:rFonts w:hint="default"/>
                <w:lang w:eastAsia="zh-CN"/>
              </w:rPr>
            </w:pPr>
          </w:p>
          <w:p>
            <w:pPr>
              <w:bidi w:val="0"/>
              <w:rPr>
                <w:rFonts w:hint="default"/>
                <w:lang w:eastAsia="zh-CN"/>
              </w:rPr>
            </w:pPr>
          </w:p>
          <w:p>
            <w:pPr>
              <w:bidi w:val="0"/>
              <w:rPr>
                <w:rFonts w:hint="default"/>
                <w:lang w:eastAsia="zh-CN"/>
              </w:rPr>
            </w:pPr>
          </w:p>
          <w:p>
            <w:pPr>
              <w:bidi w:val="0"/>
              <w:jc w:val="center"/>
              <w:rPr>
                <w:rFonts w:hint="default"/>
                <w:lang w:val="en-US" w:eastAsia="zh-CN"/>
              </w:rPr>
            </w:pPr>
            <w:r>
              <w:rPr>
                <w:rFonts w:hint="default"/>
                <w:b/>
                <w:bCs/>
                <w:lang w:eastAsia="zh-CN"/>
              </w:rPr>
              <w:t>图</w:t>
            </w:r>
            <w:r>
              <w:rPr>
                <w:rFonts w:hint="default"/>
                <w:b/>
                <w:bCs/>
                <w:lang w:val="en-US" w:eastAsia="zh-CN"/>
              </w:rPr>
              <w:t>5-2  营运期工艺流程图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工艺简介：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天然气经管道输送至燃气锅炉，经过燃烧加热使得锅炉中水转变为水蒸气；管道输送用于生产加热。生产中蒸汽加热后的冷凝水回收至锅炉冷凝水箱，循环利用。</w:t>
            </w:r>
          </w:p>
          <w:p>
            <w:pPr>
              <w:pStyle w:val="6"/>
              <w:bidi w:val="0"/>
              <w:rPr>
                <w:rFonts w:hint="default"/>
                <w:lang w:val="en-US" w:eastAsia="zh-CN"/>
              </w:rPr>
            </w:pPr>
            <w:r>
              <w:rPr>
                <w:rFonts w:hint="default"/>
                <w:lang w:val="en-US" w:eastAsia="zh-CN"/>
              </w:rPr>
              <w:t>2.2营运期主要污染工序</w:t>
            </w:r>
          </w:p>
          <w:p>
            <w:pPr>
              <w:keepNext w:val="0"/>
              <w:keepLines w:val="0"/>
              <w:pageBreakBefore w:val="0"/>
              <w:widowControl w:val="0"/>
              <w:numPr>
                <w:ilvl w:val="0"/>
                <w:numId w:val="9"/>
              </w:numPr>
              <w:kinsoku/>
              <w:wordWrap/>
              <w:overflowPunct/>
              <w:topLinePunct w:val="0"/>
              <w:autoSpaceDE/>
              <w:autoSpaceDN/>
              <w:bidi w:val="0"/>
              <w:adjustRightInd/>
              <w:snapToGrid/>
              <w:ind w:firstLine="480" w:firstLineChars="200"/>
              <w:textAlignment w:val="auto"/>
              <w:rPr>
                <w:rFonts w:hint="default"/>
                <w:lang w:eastAsia="zh-CN"/>
              </w:rPr>
            </w:pPr>
            <w:r>
              <w:rPr>
                <w:rFonts w:hint="default"/>
                <w:lang w:eastAsia="zh-CN"/>
              </w:rPr>
              <w:t>废水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lang w:val="en-US" w:eastAsia="zh-CN"/>
              </w:rPr>
              <w:t>本项目生产废水主要为燃气锅炉排污水及软水制备废水。本项目不新增职工定员，不新增生活污水；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1 \* GB3 \* MERGEFORMAT </w:instrText>
            </w:r>
            <w:r>
              <w:rPr>
                <w:rFonts w:hint="default" w:ascii="Times New Roman" w:hAnsi="Times New Roman" w:cs="Times New Roman"/>
                <w:lang w:val="en-US" w:eastAsia="zh-CN"/>
              </w:rPr>
              <w:fldChar w:fldCharType="separate"/>
            </w:r>
            <w:r>
              <w:rPr>
                <w:rFonts w:hint="default" w:ascii="Times New Roman" w:hAnsi="Times New Roman" w:cs="Times New Roman"/>
              </w:rPr>
              <w:t>①</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锅炉排污水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企业提供资料可知，锅炉排污是为了控制锅炉炉水的水质，是使炉水中盐度、碱度及杂质保持在一定限度以内，需要从锅炉中不断排除含盐、碱量较大的炉水、沉积的水渣等，水质较洁净，属清净下水，锅炉排污水产生量为0.5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/d（150m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/a），经排污管道进入室外的排污降温池，最终进入企业自建污水处理站；</w:t>
            </w:r>
          </w:p>
          <w:p>
            <w:pPr>
              <w:pStyle w:val="14"/>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2 \* GB3 \* MERGEFORMAT </w:instrText>
            </w:r>
            <w:r>
              <w:rPr>
                <w:rFonts w:hint="default" w:ascii="Times New Roman" w:hAnsi="Times New Roman" w:cs="Times New Roman"/>
                <w:lang w:val="en-US" w:eastAsia="zh-CN"/>
              </w:rPr>
              <w:fldChar w:fldCharType="separate"/>
            </w:r>
            <w:r>
              <w:rPr>
                <w:rFonts w:hint="default" w:ascii="Times New Roman" w:hAnsi="Times New Roman" w:cs="Times New Roman"/>
              </w:rPr>
              <w:t>②</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软水制备废水</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自来水在软水箱经过处理后不会在锅炉或管道产生结垢，软水制备系统会产生一定的制备废水，水质较结晶，属清净下水，软水制备废水产生量为0.3m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/d（90m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/a），经排污管道进入室外的排污降温池，最终进入企业自建污水处理站；</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（2）废气</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项目改造后采用1台15t/h燃气锅炉供热并配备一台风机（风量14980m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/h），燃气锅炉供热会产生烟气，主要污染物为烟尘、SO</w:t>
            </w:r>
            <w:r>
              <w:rPr>
                <w:rFonts w:hint="default" w:ascii="Times New Roman" w:hAnsi="Times New Roman" w:cs="Times New Roman"/>
                <w:vertAlign w:val="subscript"/>
                <w:lang w:val="en-US" w:eastAsia="zh-CN"/>
              </w:rPr>
              <w:t>2</w:t>
            </w:r>
            <w:r>
              <w:rPr>
                <w:rFonts w:hint="default" w:ascii="Times New Roman" w:hAnsi="Times New Roman" w:cs="Times New Roman"/>
                <w:lang w:val="en-US" w:eastAsia="zh-CN"/>
              </w:rPr>
              <w:t>、NOx。</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本项目新建天然气锅炉，年耗气量为749.35万m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（锅炉参数：燃气消耗量为1040.77Nm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/h）。</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rPr>
              <w:t>参照《全国污染源第一次普查工业污染源产排污系数手册》第十分册中相关数据，确定</w:t>
            </w:r>
            <w:r>
              <w:rPr>
                <w:rFonts w:hint="default" w:ascii="Times New Roman" w:hAnsi="Times New Roman" w:cs="Times New Roman"/>
                <w:lang w:eastAsia="zh-CN"/>
              </w:rPr>
              <w:t>工业废气量、</w:t>
            </w:r>
            <w:r>
              <w:rPr>
                <w:rFonts w:hint="default" w:ascii="Times New Roman" w:hAnsi="Times New Roman" w:cs="Times New Roman"/>
              </w:rPr>
              <w:t>SO</w:t>
            </w:r>
            <w:r>
              <w:rPr>
                <w:rFonts w:hint="default" w:ascii="Times New Roman" w:hAnsi="Times New Roman" w:cs="Times New Roman"/>
                <w:vertAlign w:val="subscript"/>
              </w:rPr>
              <w:t>2</w:t>
            </w:r>
            <w:r>
              <w:rPr>
                <w:rFonts w:hint="default" w:ascii="Times New Roman" w:hAnsi="Times New Roman" w:cs="Times New Roman"/>
                <w:lang w:eastAsia="zh-CN"/>
              </w:rPr>
              <w:t>及</w:t>
            </w:r>
            <w:r>
              <w:rPr>
                <w:rFonts w:hint="default" w:ascii="Times New Roman" w:hAnsi="Times New Roman" w:cs="Times New Roman"/>
                <w:lang w:val="en-US" w:eastAsia="zh-CN"/>
              </w:rPr>
              <w:t>NOx</w:t>
            </w:r>
            <w:r>
              <w:rPr>
                <w:rFonts w:hint="default" w:ascii="Times New Roman" w:hAnsi="Times New Roman" w:cs="Times New Roman"/>
              </w:rPr>
              <w:t>产生量；</w:t>
            </w:r>
            <w:r>
              <w:rPr>
                <w:rFonts w:hint="default" w:ascii="Times New Roman" w:hAnsi="Times New Roman" w:cs="Times New Roman"/>
                <w:lang w:eastAsia="zh-CN"/>
              </w:rPr>
              <w:t>参照《环境保护实用数据手册》第</w:t>
            </w:r>
            <w:r>
              <w:rPr>
                <w:rFonts w:hint="default" w:ascii="Times New Roman" w:hAnsi="Times New Roman" w:cs="Times New Roman"/>
                <w:lang w:val="en-US" w:eastAsia="zh-CN"/>
              </w:rPr>
              <w:t>73页，确定烟尘的产生量。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eastAsia="zh-CN"/>
              </w:rPr>
              <w:t>具体系数取值见表</w:t>
            </w:r>
            <w:r>
              <w:rPr>
                <w:rFonts w:hint="default" w:ascii="Times New Roman" w:hAnsi="Times New Roman" w:cs="Times New Roman"/>
                <w:lang w:val="en-US" w:eastAsia="zh-CN"/>
              </w:rPr>
              <w:t>5-1。</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表5-1  产排污系数表</w:t>
            </w:r>
          </w:p>
          <w:tbl>
            <w:tblPr>
              <w:tblStyle w:val="16"/>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990"/>
              <w:gridCol w:w="1747"/>
              <w:gridCol w:w="1538"/>
              <w:gridCol w:w="1203"/>
              <w:gridCol w:w="271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481"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原料</w:t>
                  </w:r>
                </w:p>
              </w:tc>
              <w:tc>
                <w:tcPr>
                  <w:tcW w:w="546"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工艺</w:t>
                  </w:r>
                </w:p>
              </w:tc>
              <w:tc>
                <w:tcPr>
                  <w:tcW w:w="963"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污染物指标</w:t>
                  </w:r>
                </w:p>
              </w:tc>
              <w:tc>
                <w:tcPr>
                  <w:tcW w:w="848"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单位</w:t>
                  </w:r>
                </w:p>
              </w:tc>
              <w:tc>
                <w:tcPr>
                  <w:tcW w:w="663"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产污系数</w:t>
                  </w:r>
                </w:p>
              </w:tc>
              <w:tc>
                <w:tcPr>
                  <w:tcW w:w="1497"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数据来源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81" w:type="pct"/>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天然气</w:t>
                  </w:r>
                </w:p>
              </w:tc>
              <w:tc>
                <w:tcPr>
                  <w:tcW w:w="546" w:type="pct"/>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室燃炉</w:t>
                  </w:r>
                </w:p>
              </w:tc>
              <w:tc>
                <w:tcPr>
                  <w:tcW w:w="963" w:type="pct"/>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工业废气量</w:t>
                  </w:r>
                </w:p>
              </w:tc>
              <w:tc>
                <w:tcPr>
                  <w:tcW w:w="1538" w:type="dxa"/>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标立方米</w:t>
                  </w:r>
                  <w:r>
                    <w:rPr>
                      <w:rFonts w:hint="default" w:ascii="Times New Roman" w:hAnsi="Times New Roman" w:cs="Times New Roman"/>
                      <w:sz w:val="21"/>
                      <w:szCs w:val="21"/>
                      <w:lang w:val="en-US" w:eastAsia="zh-CN"/>
                    </w:rPr>
                    <w:t>/万立方米-原料</w:t>
                  </w:r>
                </w:p>
              </w:tc>
              <w:tc>
                <w:tcPr>
                  <w:tcW w:w="663" w:type="pct"/>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136259.17</w:t>
                  </w:r>
                </w:p>
              </w:tc>
              <w:tc>
                <w:tcPr>
                  <w:tcW w:w="1497" w:type="pct"/>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《全国污染源第一次普查工业污染源产排污系数手册》</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81"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5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1747" w:type="dxa"/>
                  <w:tcBorders>
                    <w:top w:val="single" w:color="auto"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SO</w:t>
                  </w:r>
                  <w:r>
                    <w:rPr>
                      <w:rFonts w:hint="default" w:ascii="Times New Roman" w:hAnsi="Times New Roman" w:cs="Times New Roman"/>
                      <w:sz w:val="21"/>
                      <w:szCs w:val="21"/>
                      <w:vertAlign w:val="subscript"/>
                    </w:rPr>
                    <w:t>2</w:t>
                  </w:r>
                </w:p>
              </w:tc>
              <w:tc>
                <w:tcPr>
                  <w:tcW w:w="1538" w:type="dxa"/>
                  <w:vMerge w:val="restart"/>
                  <w:tcBorders>
                    <w:top w:val="single" w:color="auto"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千克/万立方米-原料</w:t>
                  </w:r>
                </w:p>
              </w:tc>
              <w:tc>
                <w:tcPr>
                  <w:tcW w:w="1203" w:type="dxa"/>
                  <w:tcBorders>
                    <w:top w:val="single" w:color="auto" w:sz="4"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0.02S</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1 \* GB3</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①</w:t>
                  </w:r>
                  <w:r>
                    <w:rPr>
                      <w:rFonts w:hint="default" w:ascii="Times New Roman" w:hAnsi="Times New Roman" w:cs="Times New Roman"/>
                      <w:sz w:val="21"/>
                      <w:szCs w:val="21"/>
                    </w:rPr>
                    <w:fldChar w:fldCharType="end"/>
                  </w:r>
                </w:p>
              </w:tc>
              <w:tc>
                <w:tcPr>
                  <w:tcW w:w="149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1"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5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96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NOx</w:t>
                  </w:r>
                </w:p>
              </w:tc>
              <w:tc>
                <w:tcPr>
                  <w:tcW w:w="84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66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18.71</w:t>
                  </w:r>
                </w:p>
              </w:tc>
              <w:tc>
                <w:tcPr>
                  <w:tcW w:w="149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81"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5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96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烟尘</w:t>
                  </w:r>
                </w:p>
              </w:tc>
              <w:tc>
                <w:tcPr>
                  <w:tcW w:w="848"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p>
              </w:tc>
              <w:tc>
                <w:tcPr>
                  <w:tcW w:w="66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.4</w:t>
                  </w:r>
                </w:p>
              </w:tc>
              <w:tc>
                <w:tcPr>
                  <w:tcW w:w="14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eastAsia="zh-CN"/>
                    </w:rPr>
                    <w:t>环境保护实用数据手册</w:t>
                  </w:r>
                  <w:r>
                    <w:rPr>
                      <w:rFonts w:hint="default" w:ascii="Times New Roman" w:hAnsi="Times New Roman" w:cs="Times New Roman"/>
                      <w:sz w:val="21"/>
                      <w:szCs w:val="21"/>
                    </w:rPr>
                    <w:t>》</w:t>
                  </w:r>
                </w:p>
              </w:tc>
            </w:tr>
          </w:tbl>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eastAsia="zh-CN"/>
              </w:rPr>
            </w:pPr>
            <w:r>
              <w:rPr>
                <w:rFonts w:hint="default" w:ascii="Times New Roman" w:hAnsi="Times New Roman" w:cs="Times New Roman"/>
              </w:rPr>
              <w:t>注：</w:t>
            </w:r>
            <w:r>
              <w:rPr>
                <w:rFonts w:hint="default" w:ascii="Times New Roman" w:hAnsi="Times New Roman" w:cs="Times New Roman"/>
              </w:rPr>
              <w:fldChar w:fldCharType="begin"/>
            </w:r>
            <w:r>
              <w:rPr>
                <w:rFonts w:hint="default" w:ascii="Times New Roman" w:hAnsi="Times New Roman" w:cs="Times New Roman"/>
              </w:rPr>
              <w:instrText xml:space="preserve">= 1 \* GB3</w:instrText>
            </w:r>
            <w:r>
              <w:rPr>
                <w:rFonts w:hint="default" w:ascii="Times New Roman" w:hAnsi="Times New Roman" w:cs="Times New Roman"/>
              </w:rPr>
              <w:fldChar w:fldCharType="separate"/>
            </w:r>
            <w:r>
              <w:rPr>
                <w:rFonts w:hint="default" w:ascii="Times New Roman" w:hAnsi="Times New Roman" w:cs="Times New Roman"/>
              </w:rPr>
              <w:t>①</w:t>
            </w:r>
            <w:r>
              <w:rPr>
                <w:rFonts w:hint="default" w:ascii="Times New Roman" w:hAnsi="Times New Roman" w:cs="Times New Roman"/>
              </w:rPr>
              <w:fldChar w:fldCharType="end"/>
            </w:r>
            <w:r>
              <w:rPr>
                <w:rFonts w:hint="default" w:ascii="Times New Roman" w:hAnsi="Times New Roman" w:cs="Times New Roman"/>
              </w:rPr>
              <w:t>产排污系数表中SO</w:t>
            </w:r>
            <w:r>
              <w:rPr>
                <w:rFonts w:hint="default" w:ascii="Times New Roman" w:hAnsi="Times New Roman" w:cs="Times New Roman"/>
                <w:vertAlign w:val="subscript"/>
              </w:rPr>
              <w:t>2</w:t>
            </w:r>
            <w:r>
              <w:rPr>
                <w:rFonts w:hint="default" w:ascii="Times New Roman" w:hAnsi="Times New Roman" w:cs="Times New Roman"/>
              </w:rPr>
              <w:t>的产排污系数是以含硫量“S”的形式表示的，其中含硫量“S”是指燃气收到基硫分含量，单位为mg/m</w:t>
            </w:r>
            <w:r>
              <w:rPr>
                <w:rFonts w:hint="default" w:ascii="Times New Roman" w:hAnsi="Times New Roman" w:cs="Times New Roman"/>
                <w:vertAlign w:val="superscript"/>
              </w:rPr>
              <w:t>3</w:t>
            </w:r>
            <w:r>
              <w:rPr>
                <w:rFonts w:hint="default" w:ascii="Times New Roman" w:hAnsi="Times New Roman" w:cs="Times New Roman"/>
              </w:rPr>
              <w:t>，本次环评取值200mg/m</w:t>
            </w:r>
            <w:r>
              <w:rPr>
                <w:rFonts w:hint="default" w:ascii="Times New Roman" w:hAnsi="Times New Roman" w:cs="Times New Roman"/>
                <w:vertAlign w:val="superscript"/>
              </w:rPr>
              <w:t>3</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20" w:lineRule="exact"/>
              <w:ind w:firstLine="470" w:firstLineChars="196"/>
              <w:textAlignment w:val="auto"/>
              <w:rPr>
                <w:rFonts w:hint="default" w:ascii="Times New Roman" w:hAnsi="Times New Roman" w:cs="Times New Roman"/>
              </w:rPr>
            </w:pPr>
            <w:r>
              <w:rPr>
                <w:rFonts w:hint="default" w:ascii="Times New Roman" w:hAnsi="Times New Roman" w:cs="Times New Roman"/>
                <w:lang w:eastAsia="zh-CN"/>
              </w:rPr>
              <w:t>经计算，本项目工业废气产生量为</w:t>
            </w:r>
            <w:r>
              <w:rPr>
                <w:rFonts w:hint="default" w:ascii="Times New Roman" w:hAnsi="Times New Roman" w:cs="Times New Roman"/>
                <w:lang w:val="en-US" w:eastAsia="zh-CN"/>
              </w:rPr>
              <w:t>10210.58万立方米，</w:t>
            </w:r>
            <w:r>
              <w:rPr>
                <w:rFonts w:hint="default" w:ascii="Times New Roman" w:hAnsi="Times New Roman" w:cs="Times New Roman"/>
              </w:rPr>
              <w:t>SO</w:t>
            </w:r>
            <w:r>
              <w:rPr>
                <w:rFonts w:hint="default" w:ascii="Times New Roman" w:hAnsi="Times New Roman" w:cs="Times New Roman"/>
                <w:vertAlign w:val="subscript"/>
              </w:rPr>
              <w:t>2</w:t>
            </w:r>
            <w:r>
              <w:rPr>
                <w:rFonts w:hint="default" w:ascii="Times New Roman" w:hAnsi="Times New Roman" w:cs="Times New Roman"/>
                <w:lang w:eastAsia="zh-CN"/>
              </w:rPr>
              <w:t>产生</w:t>
            </w:r>
            <w:r>
              <w:rPr>
                <w:rFonts w:hint="default" w:ascii="Times New Roman" w:hAnsi="Times New Roman" w:cs="Times New Roman"/>
              </w:rPr>
              <w:t>量为</w:t>
            </w:r>
            <w:r>
              <w:rPr>
                <w:rFonts w:hint="default" w:ascii="Times New Roman" w:hAnsi="Times New Roman" w:cs="Times New Roman"/>
                <w:lang w:val="en-US" w:eastAsia="zh-CN"/>
              </w:rPr>
              <w:t>2.9974</w:t>
            </w:r>
            <w:r>
              <w:rPr>
                <w:rFonts w:hint="default" w:ascii="Times New Roman" w:hAnsi="Times New Roman" w:cs="Times New Roman"/>
              </w:rPr>
              <w:t>t/a，</w:t>
            </w:r>
            <w:r>
              <w:rPr>
                <w:rFonts w:hint="default" w:ascii="Times New Roman" w:hAnsi="Times New Roman" w:cs="Times New Roman"/>
                <w:lang w:eastAsia="zh-CN"/>
              </w:rPr>
              <w:t>产生速率</w:t>
            </w:r>
            <w:r>
              <w:rPr>
                <w:rFonts w:hint="default" w:ascii="Times New Roman" w:hAnsi="Times New Roman" w:cs="Times New Roman"/>
              </w:rPr>
              <w:t>为</w:t>
            </w:r>
            <w:r>
              <w:rPr>
                <w:rFonts w:hint="default" w:ascii="Times New Roman" w:hAnsi="Times New Roman" w:cs="Times New Roman"/>
                <w:lang w:val="en-US" w:eastAsia="zh-CN"/>
              </w:rPr>
              <w:t>0.416kg/h</w:t>
            </w:r>
            <w:r>
              <w:rPr>
                <w:rFonts w:hint="default" w:ascii="Times New Roman" w:hAnsi="Times New Roman" w:cs="Times New Roman"/>
              </w:rPr>
              <w:t>；</w:t>
            </w:r>
            <w:r>
              <w:rPr>
                <w:rFonts w:hint="default" w:ascii="Times New Roman" w:hAnsi="Times New Roman" w:cs="Times New Roman"/>
                <w:lang w:val="en-US" w:eastAsia="zh-CN"/>
              </w:rPr>
              <w:t>NO</w:t>
            </w:r>
            <w:r>
              <w:rPr>
                <w:rFonts w:hint="default" w:ascii="Times New Roman" w:hAnsi="Times New Roman" w:cs="Times New Roman"/>
                <w:vertAlign w:val="subscript"/>
                <w:lang w:val="en-US" w:eastAsia="zh-CN"/>
              </w:rPr>
              <w:t>X</w:t>
            </w:r>
            <w:r>
              <w:rPr>
                <w:rFonts w:hint="default" w:ascii="Times New Roman" w:hAnsi="Times New Roman" w:cs="Times New Roman"/>
                <w:lang w:eastAsia="zh-CN"/>
              </w:rPr>
              <w:t>产生</w:t>
            </w:r>
            <w:r>
              <w:rPr>
                <w:rFonts w:hint="default" w:ascii="Times New Roman" w:hAnsi="Times New Roman" w:cs="Times New Roman"/>
              </w:rPr>
              <w:t>量为</w:t>
            </w:r>
            <w:r>
              <w:rPr>
                <w:rFonts w:hint="default" w:ascii="Times New Roman" w:hAnsi="Times New Roman" w:cs="Times New Roman"/>
                <w:lang w:val="en-US" w:eastAsia="zh-CN"/>
              </w:rPr>
              <w:t>14.02</w:t>
            </w:r>
            <w:r>
              <w:rPr>
                <w:rFonts w:hint="default" w:ascii="Times New Roman" w:hAnsi="Times New Roman" w:cs="Times New Roman"/>
              </w:rPr>
              <w:t>t/a，</w:t>
            </w:r>
            <w:r>
              <w:rPr>
                <w:rFonts w:hint="default" w:ascii="Times New Roman" w:hAnsi="Times New Roman" w:cs="Times New Roman"/>
                <w:lang w:eastAsia="zh-CN"/>
              </w:rPr>
              <w:t>产生速率</w:t>
            </w:r>
            <w:r>
              <w:rPr>
                <w:rFonts w:hint="default" w:ascii="Times New Roman" w:hAnsi="Times New Roman" w:cs="Times New Roman"/>
              </w:rPr>
              <w:t>为</w:t>
            </w:r>
            <w:r>
              <w:rPr>
                <w:rFonts w:hint="default" w:ascii="Times New Roman" w:hAnsi="Times New Roman" w:cs="Times New Roman"/>
                <w:lang w:val="en-US" w:eastAsia="zh-CN"/>
              </w:rPr>
              <w:t>1.947kg/h</w:t>
            </w:r>
            <w:r>
              <w:rPr>
                <w:rFonts w:hint="default" w:ascii="Times New Roman" w:hAnsi="Times New Roman" w:cs="Times New Roman"/>
                <w:lang w:eastAsia="zh-CN"/>
              </w:rPr>
              <w:t>，</w:t>
            </w:r>
            <w:r>
              <w:rPr>
                <w:rFonts w:hint="default" w:ascii="Times New Roman" w:hAnsi="Times New Roman" w:cs="Times New Roman"/>
                <w:lang w:val="en-US" w:eastAsia="zh-CN"/>
              </w:rPr>
              <w:t>烟尘产生量为1.798t/a，</w:t>
            </w:r>
            <w:r>
              <w:rPr>
                <w:rFonts w:hint="default" w:ascii="Times New Roman" w:hAnsi="Times New Roman" w:cs="Times New Roman"/>
                <w:lang w:eastAsia="zh-CN"/>
              </w:rPr>
              <w:t>产生速率</w:t>
            </w:r>
            <w:r>
              <w:rPr>
                <w:rFonts w:hint="default" w:ascii="Times New Roman" w:hAnsi="Times New Roman" w:cs="Times New Roman"/>
              </w:rPr>
              <w:t>为</w:t>
            </w:r>
            <w:r>
              <w:rPr>
                <w:rFonts w:hint="default" w:ascii="Times New Roman" w:hAnsi="Times New Roman" w:cs="Times New Roman"/>
                <w:lang w:val="en-US" w:eastAsia="zh-CN"/>
              </w:rPr>
              <w:t>0.25kg/h</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520" w:lineRule="exact"/>
              <w:ind w:firstLine="470" w:firstLineChars="196"/>
              <w:textAlignment w:val="auto"/>
              <w:rPr>
                <w:rFonts w:hint="default" w:ascii="Times New Roman" w:hAnsi="Times New Roman" w:cs="Times New Roman"/>
                <w:highlight w:val="none"/>
                <w:lang w:eastAsia="zh-CN"/>
              </w:rPr>
            </w:pPr>
            <w:r>
              <w:rPr>
                <w:rFonts w:hint="default" w:ascii="Times New Roman" w:hAnsi="Times New Roman" w:cs="Times New Roman"/>
                <w:highlight w:val="none"/>
                <w:lang w:eastAsia="zh-CN"/>
              </w:rPr>
              <w:t>为保证锅炉</w:t>
            </w:r>
            <w:r>
              <w:rPr>
                <w:rFonts w:hint="default" w:ascii="Times New Roman" w:hAnsi="Times New Roman" w:cs="Times New Roman"/>
                <w:highlight w:val="none"/>
                <w:lang w:val="en-US" w:eastAsia="zh-CN"/>
              </w:rPr>
              <w:t>NO</w:t>
            </w:r>
            <w:r>
              <w:rPr>
                <w:rFonts w:hint="default" w:ascii="Times New Roman" w:hAnsi="Times New Roman" w:cs="Times New Roman"/>
                <w:highlight w:val="none"/>
                <w:vertAlign w:val="subscript"/>
                <w:lang w:val="en-US" w:eastAsia="zh-CN"/>
              </w:rPr>
              <w:t>X</w:t>
            </w:r>
            <w:r>
              <w:rPr>
                <w:rFonts w:hint="default" w:ascii="Times New Roman" w:hAnsi="Times New Roman" w:cs="Times New Roman"/>
                <w:highlight w:val="none"/>
                <w:lang w:eastAsia="zh-CN"/>
              </w:rPr>
              <w:t>废气中达标排放，项目锅炉拟配备分体式低氮燃烧器</w:t>
            </w:r>
            <w:r>
              <w:rPr>
                <w:rFonts w:hint="eastAsia" w:ascii="Times New Roman" w:hAnsi="Times New Roman" w:cs="Times New Roman"/>
                <w:highlight w:val="none"/>
                <w:lang w:eastAsia="zh-CN"/>
              </w:rPr>
              <w:t>。根据锅炉公司提供同型号锅炉监测资料类比济南伊利乳业有限责任公司（见附件</w:t>
            </w:r>
            <w:r>
              <w:rPr>
                <w:rFonts w:hint="eastAsia" w:ascii="Times New Roman" w:hAnsi="Times New Roman" w:cs="Times New Roman"/>
                <w:highlight w:val="none"/>
                <w:lang w:val="en-US" w:eastAsia="zh-CN"/>
              </w:rPr>
              <w:t>5</w:t>
            </w:r>
            <w:r>
              <w:rPr>
                <w:rFonts w:hint="eastAsia" w:ascii="Times New Roman" w:hAnsi="Times New Roman" w:cs="Times New Roman"/>
                <w:highlight w:val="none"/>
                <w:lang w:eastAsia="zh-CN"/>
              </w:rPr>
              <w:t>），</w:t>
            </w:r>
            <w:r>
              <w:rPr>
                <w:rFonts w:hint="default" w:ascii="Times New Roman" w:hAnsi="Times New Roman" w:cs="Times New Roman"/>
                <w:highlight w:val="none"/>
                <w:lang w:eastAsia="zh-CN"/>
              </w:rPr>
              <w:t>该燃烧器燃烧废气中烟尘排放浓度低于</w:t>
            </w:r>
            <w:r>
              <w:rPr>
                <w:rFonts w:hint="default" w:ascii="Times New Roman" w:hAnsi="Times New Roman" w:cs="Times New Roman"/>
                <w:highlight w:val="none"/>
                <w:lang w:val="en-US" w:eastAsia="zh-CN"/>
              </w:rPr>
              <w:t>20mg/m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，NO</w:t>
            </w:r>
            <w:r>
              <w:rPr>
                <w:rFonts w:hint="default" w:ascii="Times New Roman" w:hAnsi="Times New Roman" w:cs="Times New Roman"/>
                <w:highlight w:val="none"/>
                <w:vertAlign w:val="subscript"/>
                <w:lang w:val="en-US" w:eastAsia="zh-CN"/>
              </w:rPr>
              <w:t>X</w:t>
            </w:r>
            <w:r>
              <w:rPr>
                <w:rFonts w:hint="default" w:ascii="Times New Roman" w:hAnsi="Times New Roman" w:cs="Times New Roman"/>
                <w:highlight w:val="none"/>
                <w:lang w:eastAsia="zh-CN"/>
              </w:rPr>
              <w:t>排放浓度低于</w:t>
            </w:r>
            <w:r>
              <w:rPr>
                <w:rFonts w:hint="default" w:ascii="Times New Roman" w:hAnsi="Times New Roman" w:cs="Times New Roman"/>
                <w:highlight w:val="none"/>
                <w:lang w:val="en-US" w:eastAsia="zh-CN"/>
              </w:rPr>
              <w:t>3</w:t>
            </w:r>
            <w:r>
              <w:rPr>
                <w:rFonts w:hint="default" w:ascii="Times New Roman" w:hAnsi="Times New Roman" w:cs="Times New Roman"/>
                <w:highlight w:val="none"/>
                <w:lang w:eastAsia="zh-CN"/>
              </w:rPr>
              <w:t>0mg/m</w:t>
            </w:r>
            <w:r>
              <w:rPr>
                <w:rFonts w:hint="default" w:ascii="Times New Roman" w:hAnsi="Times New Roman" w:cs="Times New Roman"/>
                <w:highlight w:val="none"/>
                <w:vertAlign w:val="superscript"/>
                <w:lang w:eastAsia="zh-CN"/>
              </w:rPr>
              <w:t>3</w:t>
            </w:r>
            <w:r>
              <w:rPr>
                <w:rFonts w:hint="default" w:ascii="Times New Roman" w:hAnsi="Times New Roman" w:cs="Times New Roman"/>
                <w:highlight w:val="none"/>
                <w:lang w:eastAsia="zh-CN"/>
              </w:rPr>
              <w:t>，本次价保守计算烟尘排放浓度按</w:t>
            </w:r>
            <w:r>
              <w:rPr>
                <w:rFonts w:hint="eastAsia" w:ascii="Times New Roman" w:hAnsi="Times New Roman" w:cs="Times New Roman"/>
                <w:highlight w:val="none"/>
                <w:lang w:eastAsia="zh-CN"/>
              </w:rPr>
              <w:t>产生浓度即</w:t>
            </w:r>
            <w:r>
              <w:rPr>
                <w:rFonts w:hint="eastAsia" w:ascii="Times New Roman" w:hAnsi="Times New Roman" w:cs="Times New Roman"/>
                <w:highlight w:val="none"/>
                <w:lang w:val="en-US" w:eastAsia="zh-CN"/>
              </w:rPr>
              <w:t>17.609</w:t>
            </w:r>
            <w:r>
              <w:rPr>
                <w:rFonts w:hint="default" w:ascii="Times New Roman" w:hAnsi="Times New Roman" w:cs="Times New Roman"/>
                <w:highlight w:val="none"/>
                <w:lang w:val="en-US" w:eastAsia="zh-CN"/>
              </w:rPr>
              <w:t>mg/m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计，则烟尘排放量为2.042t/a，</w:t>
            </w:r>
            <w:r>
              <w:rPr>
                <w:rFonts w:hint="default" w:ascii="Times New Roman" w:hAnsi="Times New Roman" w:cs="Times New Roman"/>
                <w:highlight w:val="none"/>
                <w:lang w:eastAsia="zh-CN"/>
              </w:rPr>
              <w:t>NO</w:t>
            </w:r>
            <w:r>
              <w:rPr>
                <w:rFonts w:hint="default" w:ascii="Times New Roman" w:hAnsi="Times New Roman" w:cs="Times New Roman"/>
                <w:highlight w:val="none"/>
                <w:vertAlign w:val="subscript"/>
                <w:lang w:eastAsia="zh-CN"/>
              </w:rPr>
              <w:t>X</w:t>
            </w:r>
            <w:r>
              <w:rPr>
                <w:rFonts w:hint="default" w:ascii="Times New Roman" w:hAnsi="Times New Roman" w:cs="Times New Roman"/>
                <w:highlight w:val="none"/>
                <w:lang w:eastAsia="zh-CN"/>
              </w:rPr>
              <w:t>排放浓度按</w:t>
            </w:r>
            <w:r>
              <w:rPr>
                <w:rFonts w:hint="eastAsia" w:ascii="Times New Roman" w:hAnsi="Times New Roman" w:cs="Times New Roman"/>
                <w:highlight w:val="none"/>
                <w:lang w:val="en-US" w:eastAsia="zh-CN"/>
              </w:rPr>
              <w:t>29</w:t>
            </w:r>
            <w:r>
              <w:rPr>
                <w:rFonts w:hint="default" w:ascii="Times New Roman" w:hAnsi="Times New Roman" w:cs="Times New Roman"/>
                <w:highlight w:val="none"/>
                <w:lang w:eastAsia="zh-CN"/>
              </w:rPr>
              <w:t>mg/m</w:t>
            </w:r>
            <w:r>
              <w:rPr>
                <w:rFonts w:hint="default" w:ascii="Times New Roman" w:hAnsi="Times New Roman" w:cs="Times New Roman"/>
                <w:highlight w:val="none"/>
                <w:vertAlign w:val="superscript"/>
                <w:lang w:eastAsia="zh-CN"/>
              </w:rPr>
              <w:t>3</w:t>
            </w:r>
            <w:r>
              <w:rPr>
                <w:rFonts w:hint="default" w:ascii="Times New Roman" w:hAnsi="Times New Roman" w:cs="Times New Roman"/>
                <w:highlight w:val="none"/>
                <w:lang w:eastAsia="zh-CN"/>
              </w:rPr>
              <w:t>计，则NO</w:t>
            </w:r>
            <w:r>
              <w:rPr>
                <w:rFonts w:hint="default" w:ascii="Times New Roman" w:hAnsi="Times New Roman" w:cs="Times New Roman"/>
                <w:highlight w:val="none"/>
                <w:vertAlign w:val="subscript"/>
                <w:lang w:eastAsia="zh-CN"/>
              </w:rPr>
              <w:t>X</w:t>
            </w:r>
            <w:r>
              <w:rPr>
                <w:rFonts w:hint="default" w:ascii="Times New Roman" w:hAnsi="Times New Roman" w:cs="Times New Roman"/>
                <w:highlight w:val="none"/>
                <w:lang w:eastAsia="zh-CN"/>
              </w:rPr>
              <w:t>排放量为</w:t>
            </w:r>
            <w:r>
              <w:rPr>
                <w:rFonts w:hint="default" w:ascii="Times New Roman" w:hAnsi="Times New Roman" w:cs="Times New Roman"/>
                <w:highlight w:val="none"/>
                <w:lang w:val="en-US" w:eastAsia="zh-CN"/>
              </w:rPr>
              <w:t>3.063</w:t>
            </w:r>
            <w:r>
              <w:rPr>
                <w:rFonts w:hint="default" w:ascii="Times New Roman" w:hAnsi="Times New Roman" w:cs="Times New Roman"/>
                <w:highlight w:val="none"/>
                <w:lang w:eastAsia="zh-CN"/>
              </w:rPr>
              <w:t>t/a。</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eastAsia="zh-CN"/>
              </w:rPr>
              <w:t>本项目天然气锅炉产排污情况见表</w:t>
            </w:r>
            <w:r>
              <w:rPr>
                <w:rFonts w:hint="default" w:ascii="Times New Roman" w:hAnsi="Times New Roman" w:cs="Times New Roman"/>
                <w:lang w:val="en-US" w:eastAsia="zh-CN"/>
              </w:rPr>
              <w:t>5-2。</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lang w:eastAsia="zh-CN"/>
              </w:rPr>
            </w:pPr>
            <w:r>
              <w:rPr>
                <w:rFonts w:hint="default" w:ascii="Times New Roman" w:hAnsi="Times New Roman" w:cs="Times New Roman"/>
                <w:b/>
                <w:bCs/>
                <w:lang w:eastAsia="zh-CN"/>
              </w:rPr>
              <w:t>表</w:t>
            </w:r>
            <w:r>
              <w:rPr>
                <w:rFonts w:hint="default" w:ascii="Times New Roman" w:hAnsi="Times New Roman" w:cs="Times New Roman"/>
                <w:b/>
                <w:bCs/>
                <w:lang w:val="en-US" w:eastAsia="zh-CN"/>
              </w:rPr>
              <w:t xml:space="preserve">5-2  </w:t>
            </w:r>
            <w:r>
              <w:rPr>
                <w:rFonts w:hint="default" w:ascii="Times New Roman" w:hAnsi="Times New Roman" w:cs="Times New Roman"/>
                <w:b/>
                <w:bCs/>
                <w:lang w:eastAsia="zh-CN"/>
              </w:rPr>
              <w:t>锅炉废气产生及排放情况一览表</w:t>
            </w: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1134"/>
              <w:gridCol w:w="1216"/>
              <w:gridCol w:w="929"/>
              <w:gridCol w:w="2510"/>
              <w:gridCol w:w="1138"/>
              <w:gridCol w:w="109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rPr>
                    <w:t>污染物</w:t>
                  </w:r>
                  <w:r>
                    <w:rPr>
                      <w:rFonts w:hint="default" w:ascii="Times New Roman" w:hAnsi="Times New Roman" w:cs="Times New Roman"/>
                      <w:sz w:val="21"/>
                      <w:szCs w:val="21"/>
                      <w:lang w:eastAsia="zh-CN"/>
                    </w:rPr>
                    <w:t>名称</w:t>
                  </w:r>
                </w:p>
              </w:tc>
              <w:tc>
                <w:tcPr>
                  <w:tcW w:w="1295"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处理前</w:t>
                  </w:r>
                </w:p>
              </w:tc>
              <w:tc>
                <w:tcPr>
                  <w:tcW w:w="51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排放方式</w:t>
                  </w:r>
                </w:p>
              </w:tc>
              <w:tc>
                <w:tcPr>
                  <w:tcW w:w="1383"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jc w:val="center"/>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处理</w:t>
                  </w:r>
                  <w:r>
                    <w:rPr>
                      <w:rFonts w:hint="default" w:ascii="Times New Roman" w:hAnsi="Times New Roman" w:cs="Times New Roman"/>
                      <w:sz w:val="21"/>
                      <w:szCs w:val="21"/>
                    </w:rPr>
                    <w:t>方式</w:t>
                  </w:r>
                </w:p>
              </w:tc>
              <w:tc>
                <w:tcPr>
                  <w:tcW w:w="1232"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处理后</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vMerge w:val="continue"/>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p>
              </w:tc>
              <w:tc>
                <w:tcPr>
                  <w:tcW w:w="625" w:type="pct"/>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产生浓度</w:t>
                  </w:r>
                </w:p>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mg/m</w:t>
                  </w:r>
                  <w:r>
                    <w:rPr>
                      <w:rFonts w:hint="default" w:ascii="Times New Roman" w:hAnsi="Times New Roman" w:cs="Times New Roman"/>
                      <w:sz w:val="21"/>
                      <w:szCs w:val="21"/>
                      <w:vertAlign w:val="superscript"/>
                    </w:rPr>
                    <w:t>3</w:t>
                  </w:r>
                </w:p>
              </w:tc>
              <w:tc>
                <w:tcPr>
                  <w:tcW w:w="670" w:type="pct"/>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0"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产生速率</w:t>
                  </w:r>
                </w:p>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k</w:t>
                  </w:r>
                  <w:r>
                    <w:rPr>
                      <w:rFonts w:hint="default" w:ascii="Times New Roman" w:hAnsi="Times New Roman" w:cs="Times New Roman"/>
                      <w:sz w:val="21"/>
                      <w:szCs w:val="21"/>
                    </w:rPr>
                    <w:t>g/h</w:t>
                  </w:r>
                </w:p>
              </w:tc>
              <w:tc>
                <w:tcPr>
                  <w:tcW w:w="512" w:type="pct"/>
                  <w:vMerge w:val="continue"/>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p>
              </w:tc>
              <w:tc>
                <w:tcPr>
                  <w:tcW w:w="1383" w:type="pct"/>
                  <w:vMerge w:val="continue"/>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p>
              </w:tc>
              <w:tc>
                <w:tcPr>
                  <w:tcW w:w="627" w:type="pct"/>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排放浓度</w:t>
                  </w:r>
                </w:p>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mg/m</w:t>
                  </w:r>
                  <w:r>
                    <w:rPr>
                      <w:rFonts w:hint="default" w:ascii="Times New Roman" w:hAnsi="Times New Roman" w:cs="Times New Roman"/>
                      <w:sz w:val="21"/>
                      <w:szCs w:val="21"/>
                      <w:vertAlign w:val="superscript"/>
                    </w:rPr>
                    <w:t>3</w:t>
                  </w:r>
                </w:p>
              </w:tc>
              <w:tc>
                <w:tcPr>
                  <w:tcW w:w="605" w:type="pct"/>
                  <w:tcBorders>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排放速率</w:t>
                  </w:r>
                </w:p>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k</w:t>
                  </w:r>
                  <w:r>
                    <w:rPr>
                      <w:rFonts w:hint="default" w:ascii="Times New Roman" w:hAnsi="Times New Roman" w:cs="Times New Roman"/>
                      <w:sz w:val="21"/>
                      <w:szCs w:val="21"/>
                    </w:rPr>
                    <w:t>g/h</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SO</w:t>
                  </w:r>
                  <w:r>
                    <w:rPr>
                      <w:rFonts w:hint="default" w:ascii="Times New Roman" w:hAnsi="Times New Roman" w:cs="Times New Roman"/>
                      <w:sz w:val="21"/>
                      <w:szCs w:val="21"/>
                      <w:vertAlign w:val="subscript"/>
                      <w:lang w:val="en-US" w:eastAsia="zh-CN"/>
                    </w:rPr>
                    <w:t>2</w:t>
                  </w:r>
                </w:p>
              </w:tc>
              <w:tc>
                <w:tcPr>
                  <w:tcW w:w="625"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29.356</w:t>
                  </w:r>
                </w:p>
              </w:tc>
              <w:tc>
                <w:tcPr>
                  <w:tcW w:w="670" w:type="pc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0.416</w:t>
                  </w:r>
                </w:p>
              </w:tc>
              <w:tc>
                <w:tcPr>
                  <w:tcW w:w="512" w:type="pct"/>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有组织</w:t>
                  </w:r>
                </w:p>
              </w:tc>
              <w:tc>
                <w:tcPr>
                  <w:tcW w:w="1383" w:type="pct"/>
                  <w:vMerge w:val="restart"/>
                  <w:tcBorders>
                    <w:top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分体式低氮燃烧器+烟气再循环低氮燃烧技术</w:t>
                  </w:r>
                </w:p>
              </w:tc>
              <w:tc>
                <w:tcPr>
                  <w:tcW w:w="627" w:type="pct"/>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29.356</w:t>
                  </w:r>
                </w:p>
              </w:tc>
              <w:tc>
                <w:tcPr>
                  <w:tcW w:w="605" w:type="pct"/>
                  <w:tcBorders>
                    <w:top w:val="single" w:color="auto" w:sz="12"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0.416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w:t>
                  </w:r>
                  <w:r>
                    <w:rPr>
                      <w:rFonts w:hint="default" w:ascii="Times New Roman" w:hAnsi="Times New Roman" w:cs="Times New Roman"/>
                      <w:sz w:val="21"/>
                      <w:szCs w:val="21"/>
                      <w:vertAlign w:val="subscript"/>
                      <w:lang w:val="en-US" w:eastAsia="zh-CN"/>
                    </w:rPr>
                    <w:t>X</w:t>
                  </w:r>
                </w:p>
              </w:tc>
              <w:tc>
                <w:tcPr>
                  <w:tcW w:w="62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137.309</w:t>
                  </w:r>
                </w:p>
              </w:tc>
              <w:tc>
                <w:tcPr>
                  <w:tcW w:w="67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1.947</w:t>
                  </w:r>
                </w:p>
              </w:tc>
              <w:tc>
                <w:tcPr>
                  <w:tcW w:w="51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有组织</w:t>
                  </w:r>
                </w:p>
              </w:tc>
              <w:tc>
                <w:tcPr>
                  <w:tcW w:w="138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p>
              </w:tc>
              <w:tc>
                <w:tcPr>
                  <w:tcW w:w="6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30</w:t>
                  </w:r>
                </w:p>
              </w:tc>
              <w:tc>
                <w:tcPr>
                  <w:tcW w:w="6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0.425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7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烟尘</w:t>
                  </w:r>
                </w:p>
              </w:tc>
              <w:tc>
                <w:tcPr>
                  <w:tcW w:w="62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17.609</w:t>
                  </w:r>
                </w:p>
              </w:tc>
              <w:tc>
                <w:tcPr>
                  <w:tcW w:w="670"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0.25</w:t>
                  </w:r>
                </w:p>
              </w:tc>
              <w:tc>
                <w:tcPr>
                  <w:tcW w:w="51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有组织</w:t>
                  </w:r>
                </w:p>
              </w:tc>
              <w:tc>
                <w:tcPr>
                  <w:tcW w:w="1383"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lang w:val="en-US" w:eastAsia="zh-CN"/>
                    </w:rPr>
                  </w:pPr>
                </w:p>
              </w:tc>
              <w:tc>
                <w:tcPr>
                  <w:tcW w:w="62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17.609</w:t>
                  </w:r>
                </w:p>
              </w:tc>
              <w:tc>
                <w:tcPr>
                  <w:tcW w:w="60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0.25</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3</w:t>
            </w:r>
            <w:r>
              <w:rPr>
                <w:rFonts w:hint="default" w:ascii="Times New Roman" w:hAnsi="Times New Roman" w:cs="Times New Roman"/>
                <w:lang w:eastAsia="zh-CN"/>
              </w:rPr>
              <w:t>）噪声</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eastAsia="zh-CN"/>
              </w:rPr>
            </w:pPr>
            <w:r>
              <w:rPr>
                <w:rFonts w:hint="default" w:ascii="Times New Roman" w:hAnsi="Times New Roman" w:cs="Times New Roman"/>
                <w:lang w:eastAsia="zh-CN"/>
              </w:rPr>
              <w:t>本项目噪声来源主要是锅炉运行产生的噪声，噪声水平在</w:t>
            </w:r>
            <w:r>
              <w:rPr>
                <w:rFonts w:hint="default" w:ascii="Times New Roman" w:hAnsi="Times New Roman" w:cs="Times New Roman"/>
                <w:lang w:val="en-US" w:eastAsia="zh-CN"/>
              </w:rPr>
              <w:t>6</w:t>
            </w:r>
            <w:r>
              <w:rPr>
                <w:rFonts w:hint="default" w:ascii="Times New Roman" w:hAnsi="Times New Roman" w:cs="Times New Roman"/>
                <w:lang w:eastAsia="zh-CN"/>
              </w:rPr>
              <w:t>0dB(A)～</w:t>
            </w:r>
            <w:r>
              <w:rPr>
                <w:rFonts w:hint="default" w:ascii="Times New Roman" w:hAnsi="Times New Roman" w:cs="Times New Roman"/>
                <w:lang w:val="en-US" w:eastAsia="zh-CN"/>
              </w:rPr>
              <w:t>7</w:t>
            </w:r>
            <w:r>
              <w:rPr>
                <w:rFonts w:hint="default" w:ascii="Times New Roman" w:hAnsi="Times New Roman" w:cs="Times New Roman"/>
                <w:lang w:eastAsia="zh-CN"/>
              </w:rPr>
              <w:t>0dB(A)之间。噪声源设备均设置在密闭的车间内，并采取相应隔音减噪措施。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eastAsia="zh-CN"/>
              </w:rPr>
            </w:pPr>
            <w:r>
              <w:rPr>
                <w:rFonts w:hint="default" w:ascii="Times New Roman" w:hAnsi="Times New Roman" w:cs="Times New Roman"/>
                <w:lang w:eastAsia="zh-CN"/>
              </w:rPr>
              <w:t>（</w:t>
            </w:r>
            <w:r>
              <w:rPr>
                <w:rFonts w:hint="default" w:ascii="Times New Roman" w:hAnsi="Times New Roman" w:cs="Times New Roman"/>
                <w:lang w:val="en-US" w:eastAsia="zh-CN"/>
              </w:rPr>
              <w:t>4</w:t>
            </w:r>
            <w:r>
              <w:rPr>
                <w:rFonts w:hint="default" w:ascii="Times New Roman" w:hAnsi="Times New Roman" w:cs="Times New Roman"/>
                <w:lang w:eastAsia="zh-CN"/>
              </w:rPr>
              <w:t>）固体废物</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eastAsia="zh-CN"/>
              </w:rPr>
            </w:pPr>
            <w:r>
              <w:rPr>
                <w:rFonts w:hint="default" w:ascii="Times New Roman" w:hAnsi="Times New Roman" w:cs="Times New Roman"/>
                <w:lang w:eastAsia="zh-CN"/>
              </w:rPr>
              <w:t>本项目运营期无固废产生。</w:t>
            </w:r>
          </w:p>
          <w:p>
            <w:pPr>
              <w:pStyle w:val="14"/>
              <w:rPr>
                <w:rFonts w:hint="eastAsia"/>
                <w:lang w:eastAsia="zh-CN"/>
              </w:rPr>
            </w:pPr>
          </w:p>
          <w:p>
            <w:pPr>
              <w:rPr>
                <w:rFonts w:hint="eastAsia"/>
                <w:lang w:eastAsia="zh-CN"/>
              </w:rPr>
            </w:pPr>
          </w:p>
          <w:p>
            <w:pPr>
              <w:pStyle w:val="14"/>
              <w:rPr>
                <w:rFonts w:hint="eastAsia"/>
                <w:lang w:eastAsia="zh-CN"/>
              </w:rPr>
            </w:pPr>
          </w:p>
          <w:p>
            <w:pPr>
              <w:rPr>
                <w:rFonts w:hint="eastAsia"/>
                <w:lang w:eastAsia="zh-CN"/>
              </w:rPr>
            </w:pPr>
          </w:p>
          <w:p>
            <w:pPr>
              <w:pStyle w:val="14"/>
              <w:rPr>
                <w:rFonts w:hint="eastAsia"/>
                <w:lang w:eastAsia="zh-CN"/>
              </w:rPr>
            </w:pPr>
          </w:p>
          <w:p>
            <w:pPr>
              <w:rPr>
                <w:rFonts w:hint="eastAsia"/>
                <w:lang w:eastAsia="zh-CN"/>
              </w:rPr>
            </w:pPr>
          </w:p>
          <w:p>
            <w:pPr>
              <w:pStyle w:val="14"/>
              <w:rPr>
                <w:rFonts w:hint="eastAsia"/>
                <w:lang w:eastAsia="zh-CN"/>
              </w:rPr>
            </w:pPr>
          </w:p>
          <w:p>
            <w:pPr>
              <w:rPr>
                <w:rFonts w:hint="eastAsia"/>
                <w:lang w:eastAsia="zh-CN"/>
              </w:rPr>
            </w:pPr>
          </w:p>
          <w:p>
            <w:pPr>
              <w:pStyle w:val="14"/>
              <w:rPr>
                <w:rFonts w:hint="eastAsia"/>
                <w:lang w:eastAsia="zh-CN"/>
              </w:rPr>
            </w:pPr>
          </w:p>
          <w:p>
            <w:pPr>
              <w:rPr>
                <w:rFonts w:hint="eastAsia"/>
                <w:lang w:eastAsia="zh-CN"/>
              </w:rPr>
            </w:pPr>
          </w:p>
          <w:p>
            <w:pPr>
              <w:pStyle w:val="14"/>
              <w:rPr>
                <w:rFonts w:hint="eastAsia"/>
                <w:lang w:eastAsia="zh-CN"/>
              </w:rPr>
            </w:pPr>
          </w:p>
          <w:p>
            <w:pPr>
              <w:rPr>
                <w:rFonts w:hint="eastAsia"/>
                <w:lang w:eastAsia="zh-CN"/>
              </w:rPr>
            </w:pPr>
          </w:p>
          <w:p>
            <w:pPr>
              <w:pStyle w:val="14"/>
              <w:rPr>
                <w:rFonts w:hint="eastAsia"/>
                <w:lang w:eastAsia="zh-CN"/>
              </w:rPr>
            </w:pPr>
          </w:p>
          <w:p>
            <w:pPr>
              <w:bidi w:val="0"/>
              <w:rPr>
                <w:rFonts w:hint="eastAsia"/>
                <w:lang w:eastAsia="zh-CN"/>
              </w:rPr>
            </w:pPr>
          </w:p>
        </w:tc>
      </w:tr>
    </w:tbl>
    <w:p>
      <w:pPr>
        <w:pStyle w:val="4"/>
        <w:bidi w:val="0"/>
      </w:pPr>
      <w:bookmarkStart w:id="6" w:name="_Toc18740"/>
      <w:r>
        <w:rPr>
          <w:rFonts w:hint="eastAsia"/>
          <w:lang w:val="en-US" w:eastAsia="zh-CN"/>
        </w:rPr>
        <w:t>六、项目（改造部分）主要污染物产生及预计排放情况</w:t>
      </w:r>
      <w:bookmarkEnd w:id="6"/>
    </w:p>
    <w:tbl>
      <w:tblPr>
        <w:tblStyle w:val="16"/>
        <w:tblW w:w="544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773"/>
        <w:gridCol w:w="1452"/>
        <w:gridCol w:w="1419"/>
        <w:gridCol w:w="2595"/>
        <w:gridCol w:w="25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662" w:type="pct"/>
            <w:gridSpan w:val="2"/>
            <w:tcBorders>
              <w:tl2br w:val="nil"/>
              <w:tr2bl w:val="nil"/>
            </w:tcBorders>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b/>
                <w:bCs/>
                <w:highlight w:val="none"/>
                <w:u w:val="none"/>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mc:AlternateContent>
                <mc:Choice Requires="wpsCustomData">
                  <wpsCustomData:diagonalParaType/>
                </mc:Choice>
              </mc:AlternateContent>
              <w:rPr>
                <w:rFonts w:hint="default" w:ascii="Times New Roman" w:hAnsi="Times New Roman" w:cs="Times New Roman"/>
                <w:b/>
                <w:bCs/>
                <w:sz w:val="21"/>
                <w:szCs w:val="21"/>
                <w:highlight w:val="none"/>
                <w:u w:val="none"/>
                <w:vertAlign w:val="baseline"/>
                <w:lang w:eastAsia="zh-CN"/>
              </w:rPr>
            </w:pPr>
            <w:r>
              <w:rPr>
                <w:rFonts w:hint="eastAsia"/>
                <w:b/>
                <w:bCs/>
                <w:highlight w:val="none"/>
                <w:u w:val="none"/>
                <w:lang w:eastAsia="zh-CN"/>
              </w:rPr>
              <w:t>类型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b/>
                <w:bCs/>
                <w:highlight w:val="none"/>
                <w:u w:val="none"/>
                <w:lang w:val="en-US" w:eastAsia="zh-CN"/>
              </w:rPr>
              <w:t>内容</w:t>
            </w:r>
          </w:p>
        </w:tc>
        <w:tc>
          <w:tcPr>
            <w:tcW w:w="7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排放源</w:t>
            </w: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污染物名称</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污染物产生情况</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none"/>
                <w:vertAlign w:val="baseline"/>
                <w:lang w:eastAsia="zh-CN"/>
              </w:rPr>
            </w:pPr>
            <w:r>
              <w:rPr>
                <w:rFonts w:hint="eastAsia" w:ascii="Times New Roman" w:hAnsi="Times New Roman" w:cs="Times New Roman"/>
                <w:b/>
                <w:bCs/>
                <w:sz w:val="21"/>
                <w:szCs w:val="21"/>
                <w:highlight w:val="none"/>
                <w:u w:val="none"/>
                <w:vertAlign w:val="baseline"/>
                <w:lang w:eastAsia="zh-CN"/>
              </w:rPr>
              <w:t>污染物排放情况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r>
              <w:rPr>
                <w:rFonts w:hint="eastAsia" w:ascii="Times New Roman" w:hAnsi="Times New Roman" w:cs="Times New Roman"/>
                <w:sz w:val="24"/>
                <w:szCs w:val="24"/>
                <w:highlight w:val="none"/>
                <w:u w:val="single"/>
                <w:vertAlign w:val="baseline"/>
                <w:lang w:eastAsia="zh-CN"/>
              </w:rPr>
              <w:t>废气</w:t>
            </w:r>
          </w:p>
        </w:tc>
        <w:tc>
          <w:tcPr>
            <w:tcW w:w="41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运营期</w:t>
            </w:r>
          </w:p>
        </w:tc>
        <w:tc>
          <w:tcPr>
            <w:tcW w:w="78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r>
              <w:rPr>
                <w:rFonts w:hint="eastAsia" w:ascii="Times New Roman" w:hAnsi="Times New Roman" w:cs="Times New Roman"/>
                <w:sz w:val="24"/>
                <w:szCs w:val="24"/>
                <w:highlight w:val="none"/>
                <w:u w:val="single"/>
                <w:vertAlign w:val="baseline"/>
                <w:lang w:val="en-US" w:eastAsia="zh-CN"/>
              </w:rPr>
              <w:t>天然气锅炉</w:t>
            </w: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烟气量</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10210.58</w:t>
            </w:r>
            <w:r>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t>×</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10</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4</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/a</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10210.58</w:t>
            </w:r>
            <w:r>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t>×</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10</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4</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single"/>
                <w:vertAlign w:val="baseline"/>
                <w:lang w:eastAsia="zh-CN"/>
              </w:rPr>
            </w:pPr>
          </w:p>
        </w:tc>
        <w:tc>
          <w:tcPr>
            <w:tcW w:w="4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single"/>
                <w:vertAlign w:val="baseline"/>
                <w:lang w:val="en-US" w:eastAsia="zh-CN"/>
              </w:rPr>
            </w:pPr>
          </w:p>
        </w:tc>
        <w:tc>
          <w:tcPr>
            <w:tcW w:w="7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single"/>
                <w:vertAlign w:val="baseline"/>
                <w:lang w:val="en-US" w:eastAsia="zh-CN"/>
              </w:rPr>
            </w:pP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SO</w:t>
            </w:r>
            <w:r>
              <w:rPr>
                <w:rFonts w:hint="eastAsia" w:ascii="Times New Roman" w:hAnsi="Times New Roman" w:cs="Times New Roman"/>
                <w:sz w:val="24"/>
                <w:szCs w:val="24"/>
                <w:highlight w:val="none"/>
                <w:u w:val="single"/>
                <w:vertAlign w:val="subscript"/>
                <w:lang w:val="en-US" w:eastAsia="zh-CN"/>
              </w:rPr>
              <w:t>2</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29.356mg/m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，2.9974t/a</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29.356mg/m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，2.9974t/a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4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7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NO</w:t>
            </w:r>
            <w:r>
              <w:rPr>
                <w:rFonts w:hint="eastAsia" w:ascii="Times New Roman" w:hAnsi="Times New Roman" w:cs="Times New Roman"/>
                <w:sz w:val="24"/>
                <w:szCs w:val="24"/>
                <w:highlight w:val="none"/>
                <w:u w:val="single"/>
                <w:vertAlign w:val="subscript"/>
                <w:lang w:val="en-US" w:eastAsia="zh-CN"/>
              </w:rPr>
              <w:t>X</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eastAsiaTheme="minorEastAsia"/>
                <w:color w:val="000000" w:themeColor="text1"/>
                <w:kern w:val="2"/>
                <w:sz w:val="24"/>
                <w:szCs w:val="24"/>
                <w:highlight w:val="none"/>
                <w:u w:val="single"/>
                <w:lang w:val="en-US" w:eastAsia="zh-CN" w:bidi="ar-SA"/>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137.309mg/m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vertAlign w:val="baseline"/>
                <w:lang w:val="en-US" w:eastAsia="zh-CN"/>
                <w14:textFill>
                  <w14:solidFill>
                    <w14:schemeClr w14:val="tx1"/>
                  </w14:solidFill>
                </w14:textFill>
              </w:rPr>
              <w:t>，</w:t>
            </w:r>
            <w:r>
              <w:rPr>
                <w:rFonts w:hint="eastAsia" w:ascii="Times New Roman" w:hAnsi="Times New Roman" w:cs="Times New Roman"/>
                <w:sz w:val="24"/>
                <w:szCs w:val="24"/>
                <w:highlight w:val="none"/>
                <w:u w:val="single"/>
                <w:vertAlign w:val="baseline"/>
                <w:lang w:val="en-US" w:eastAsia="zh-CN"/>
              </w:rPr>
              <w:t>14.2t/a</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29</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vertAlign w:val="baseline"/>
                <w:lang w:val="en-US" w:eastAsia="zh-CN"/>
                <w14:textFill>
                  <w14:solidFill>
                    <w14:schemeClr w14:val="tx1"/>
                  </w14:solidFill>
                </w14:textFill>
              </w:rPr>
              <w:t>，</w:t>
            </w:r>
            <w:r>
              <w:rPr>
                <w:rFonts w:hint="eastAsia" w:ascii="Times New Roman" w:hAnsi="Times New Roman" w:cs="Times New Roman"/>
                <w:sz w:val="24"/>
                <w:szCs w:val="24"/>
                <w:highlight w:val="none"/>
                <w:u w:val="single"/>
                <w:vertAlign w:val="baseline"/>
                <w:lang w:val="en-US" w:eastAsia="zh-CN"/>
              </w:rPr>
              <w:t>3.063t/a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4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78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eastAsia="zh-CN"/>
              </w:rPr>
            </w:pPr>
            <w:r>
              <w:rPr>
                <w:rFonts w:hint="eastAsia" w:ascii="Times New Roman" w:hAnsi="Times New Roman" w:cs="Times New Roman"/>
                <w:sz w:val="24"/>
                <w:szCs w:val="24"/>
                <w:highlight w:val="none"/>
                <w:u w:val="single"/>
                <w:vertAlign w:val="baseline"/>
                <w:lang w:eastAsia="zh-CN"/>
              </w:rPr>
              <w:t>烟尘</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eastAsiaTheme="minorEastAsia"/>
                <w:color w:val="000000" w:themeColor="text1"/>
                <w:kern w:val="2"/>
                <w:sz w:val="24"/>
                <w:szCs w:val="24"/>
                <w:highlight w:val="none"/>
                <w:u w:val="single"/>
                <w:vertAlign w:val="baseline"/>
                <w:lang w:val="en-US" w:eastAsia="zh-CN" w:bidi="ar-SA"/>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17.609mg/m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vertAlign w:val="baseline"/>
                <w:lang w:val="en-US" w:eastAsia="zh-CN"/>
                <w14:textFill>
                  <w14:solidFill>
                    <w14:schemeClr w14:val="tx1"/>
                  </w14:solidFill>
                </w14:textFill>
              </w:rPr>
              <w:t>，</w:t>
            </w:r>
            <w:r>
              <w:rPr>
                <w:rFonts w:hint="eastAsia" w:ascii="Times New Roman" w:hAnsi="Times New Roman" w:cs="Times New Roman"/>
                <w:sz w:val="24"/>
                <w:szCs w:val="24"/>
                <w:highlight w:val="none"/>
                <w:u w:val="single"/>
                <w:vertAlign w:val="baseline"/>
                <w:lang w:val="en-US" w:eastAsia="zh-CN"/>
              </w:rPr>
              <w:t>1.798t/a</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single"/>
                <w:vertAlign w:val="baseline"/>
                <w:lang w:val="en-US" w:eastAsia="zh-CN"/>
              </w:rPr>
            </w:pPr>
            <w:r>
              <w:rPr>
                <w:rFonts w:hint="eastAsia" w:ascii="Times New Roman" w:hAnsi="Times New Roman" w:cs="Times New Roman"/>
                <w:sz w:val="24"/>
                <w:szCs w:val="24"/>
                <w:highlight w:val="none"/>
                <w:u w:val="single"/>
                <w:vertAlign w:val="baseline"/>
                <w:lang w:val="en-US" w:eastAsia="zh-CN"/>
              </w:rPr>
              <w:t>17.609</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mg/m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vertAlign w:val="baseline"/>
                <w:lang w:val="en-US" w:eastAsia="zh-CN"/>
                <w14:textFill>
                  <w14:solidFill>
                    <w14:schemeClr w14:val="tx1"/>
                  </w14:solidFill>
                </w14:textFill>
              </w:rPr>
              <w:t>，</w:t>
            </w:r>
            <w:r>
              <w:rPr>
                <w:rFonts w:hint="eastAsia" w:ascii="Times New Roman" w:hAnsi="Times New Roman" w:cs="Times New Roman"/>
                <w:sz w:val="24"/>
                <w:szCs w:val="24"/>
                <w:highlight w:val="none"/>
                <w:u w:val="single"/>
                <w:vertAlign w:val="baseline"/>
                <w:lang w:val="en-US" w:eastAsia="zh-CN"/>
              </w:rPr>
              <w:t>1.798t/a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废水</w:t>
            </w:r>
          </w:p>
        </w:tc>
        <w:tc>
          <w:tcPr>
            <w:tcW w:w="41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运营期</w:t>
            </w:r>
          </w:p>
        </w:tc>
        <w:tc>
          <w:tcPr>
            <w:tcW w:w="7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锅炉排污水</w:t>
            </w:r>
          </w:p>
        </w:tc>
        <w:tc>
          <w:tcPr>
            <w:tcW w:w="76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废水产生量</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COD</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SS</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氨氮</w:t>
            </w:r>
          </w:p>
        </w:tc>
        <w:tc>
          <w:tcPr>
            <w:tcW w:w="139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240m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w:t>
            </w:r>
          </w:p>
        </w:tc>
        <w:tc>
          <w:tcPr>
            <w:tcW w:w="1392"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240m</w:t>
            </w:r>
            <w:r>
              <w:rPr>
                <w:rFonts w:hint="eastAsia" w:ascii="Times New Roman" w:hAnsi="Times New Roman" w:cs="Times New Roman"/>
                <w:color w:val="000000" w:themeColor="text1"/>
                <w:sz w:val="24"/>
                <w:szCs w:val="24"/>
                <w:highlight w:val="none"/>
                <w:u w:val="single"/>
                <w:vertAlign w:val="superscript"/>
                <w:lang w:val="en-US" w:eastAsia="zh-CN"/>
                <w14:textFill>
                  <w14:solidFill>
                    <w14:schemeClr w14:val="tx1"/>
                  </w14:solidFill>
                </w14:textFill>
              </w:rPr>
              <w:t>3</w:t>
            </w: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50mg/L，0.012t/a</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10mg/L，0.0024t/a</w:t>
            </w:r>
          </w:p>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5mg/L，0.0012t/a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pPr>
          </w:p>
        </w:tc>
        <w:tc>
          <w:tcPr>
            <w:tcW w:w="41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pPr>
          </w:p>
        </w:tc>
        <w:tc>
          <w:tcPr>
            <w:tcW w:w="7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4"/>
                <w:szCs w:val="24"/>
                <w:highlight w:val="none"/>
                <w:u w:val="single"/>
                <w:lang w:val="en-US" w:eastAsia="zh-CN"/>
                <w14:textFill>
                  <w14:solidFill>
                    <w14:schemeClr w14:val="tx1"/>
                  </w14:solidFill>
                </w14:textFill>
              </w:rPr>
              <w:t>软水制备废水</w:t>
            </w:r>
          </w:p>
        </w:tc>
        <w:tc>
          <w:tcPr>
            <w:tcW w:w="76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eastAsia" w:ascii="Times New Roman" w:hAnsi="Times New Roman" w:cs="Times New Roman"/>
                <w:color w:val="000000" w:themeColor="text1"/>
                <w:sz w:val="24"/>
                <w:szCs w:val="24"/>
                <w:highlight w:val="none"/>
                <w:u w:val="none"/>
                <w:lang w:val="en-US" w:eastAsia="zh-CN"/>
                <w14:textFill>
                  <w14:solidFill>
                    <w14:schemeClr w14:val="tx1"/>
                  </w14:solidFill>
                </w14:textFill>
              </w:rPr>
            </w:pPr>
          </w:p>
        </w:tc>
        <w:tc>
          <w:tcPr>
            <w:tcW w:w="139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pPr>
          </w:p>
        </w:tc>
        <w:tc>
          <w:tcPr>
            <w:tcW w:w="1392"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beforeLines="0" w:line="360" w:lineRule="auto"/>
              <w:ind w:firstLine="0" w:firstLineChars="0"/>
              <w:jc w:val="center"/>
              <w:textAlignment w:val="auto"/>
              <w:rPr>
                <w:rFonts w:hint="default" w:ascii="Times New Roman" w:hAnsi="Times New Roman" w:cs="Times New Roman"/>
                <w:color w:val="000000" w:themeColor="text1"/>
                <w:sz w:val="24"/>
                <w:szCs w:val="24"/>
                <w:highlight w:val="none"/>
                <w:u w:val="none"/>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固废</w:t>
            </w:r>
          </w:p>
        </w:tc>
        <w:tc>
          <w:tcPr>
            <w:tcW w:w="4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运营期</w:t>
            </w:r>
          </w:p>
        </w:tc>
        <w:tc>
          <w:tcPr>
            <w:tcW w:w="7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val="en-US" w:eastAsia="zh-CN"/>
              </w:rPr>
            </w:pPr>
            <w:r>
              <w:rPr>
                <w:rFonts w:hint="eastAsia" w:ascii="Times New Roman" w:hAnsi="Times New Roman" w:cs="Times New Roman"/>
                <w:sz w:val="24"/>
                <w:szCs w:val="24"/>
                <w:highlight w:val="none"/>
                <w:u w:val="none"/>
                <w:vertAlign w:val="baseline"/>
                <w:lang w:val="en-US" w:eastAsia="zh-CN"/>
              </w:rPr>
              <w:t>/</w:t>
            </w: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val="en-US" w:eastAsia="zh-CN"/>
              </w:rPr>
            </w:pPr>
            <w:r>
              <w:rPr>
                <w:rFonts w:hint="eastAsia" w:ascii="Times New Roman" w:hAnsi="Times New Roman" w:cs="Times New Roman"/>
                <w:sz w:val="24"/>
                <w:szCs w:val="24"/>
                <w:highlight w:val="none"/>
                <w:u w:val="none"/>
                <w:vertAlign w:val="baseline"/>
                <w:lang w:val="en-US" w:eastAsia="zh-CN"/>
              </w:rPr>
              <w:t>/</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val="en-US" w:eastAsia="zh-CN"/>
              </w:rPr>
            </w:pPr>
            <w:r>
              <w:rPr>
                <w:rFonts w:hint="eastAsia" w:ascii="Times New Roman" w:hAnsi="Times New Roman" w:cs="Times New Roman"/>
                <w:sz w:val="24"/>
                <w:szCs w:val="24"/>
                <w:highlight w:val="none"/>
                <w:u w:val="none"/>
                <w:vertAlign w:val="baseline"/>
                <w:lang w:val="en-US" w:eastAsia="zh-CN"/>
              </w:rPr>
              <w:t>/</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val="en-US" w:eastAsia="zh-CN"/>
              </w:rPr>
            </w:pPr>
            <w:r>
              <w:rPr>
                <w:rFonts w:hint="eastAsia" w:ascii="Times New Roman" w:hAnsi="Times New Roman" w:cs="Times New Roman"/>
                <w:sz w:val="24"/>
                <w:szCs w:val="24"/>
                <w:highlight w:val="none"/>
                <w:u w:val="none"/>
                <w:vertAlign w:val="baseli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5"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噪声</w:t>
            </w:r>
          </w:p>
        </w:tc>
        <w:tc>
          <w:tcPr>
            <w:tcW w:w="41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运营期</w:t>
            </w:r>
          </w:p>
        </w:tc>
        <w:tc>
          <w:tcPr>
            <w:tcW w:w="78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设备运转</w:t>
            </w:r>
          </w:p>
        </w:tc>
        <w:tc>
          <w:tcPr>
            <w:tcW w:w="76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none"/>
                <w:vertAlign w:val="baseline"/>
                <w:lang w:eastAsia="zh-CN"/>
              </w:rPr>
            </w:pPr>
            <w:r>
              <w:rPr>
                <w:rFonts w:hint="eastAsia" w:ascii="Times New Roman" w:hAnsi="Times New Roman" w:cs="Times New Roman"/>
                <w:sz w:val="24"/>
                <w:szCs w:val="24"/>
                <w:highlight w:val="none"/>
                <w:u w:val="none"/>
                <w:vertAlign w:val="baseline"/>
                <w:lang w:eastAsia="zh-CN"/>
              </w:rPr>
              <w:t>噪声</w:t>
            </w:r>
          </w:p>
        </w:tc>
        <w:tc>
          <w:tcPr>
            <w:tcW w:w="139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val="en-US" w:eastAsia="zh-CN"/>
              </w:rPr>
            </w:pPr>
            <w:r>
              <w:rPr>
                <w:rFonts w:hint="eastAsia" w:ascii="Times New Roman" w:hAnsi="Times New Roman" w:cs="Times New Roman"/>
                <w:sz w:val="24"/>
                <w:szCs w:val="24"/>
                <w:highlight w:val="none"/>
                <w:u w:val="none"/>
                <w:vertAlign w:val="baseline"/>
                <w:lang w:val="en-US" w:eastAsia="zh-CN"/>
              </w:rPr>
              <w:t>60-70dB（A）</w:t>
            </w:r>
          </w:p>
        </w:tc>
        <w:tc>
          <w:tcPr>
            <w:tcW w:w="139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sz w:val="24"/>
                <w:szCs w:val="24"/>
                <w:highlight w:val="none"/>
                <w:u w:val="none"/>
                <w:vertAlign w:val="baseline"/>
                <w:lang w:eastAsia="zh-CN"/>
              </w:rPr>
            </w:pPr>
            <w:r>
              <w:rPr>
                <w:rFonts w:hint="default" w:ascii="Times New Roman" w:hAnsi="Times New Roman" w:cs="Times New Roman"/>
                <w:sz w:val="24"/>
                <w:szCs w:val="24"/>
                <w:highlight w:val="none"/>
                <w:u w:val="none"/>
                <w:vertAlign w:val="baseline"/>
                <w:lang w:eastAsia="zh-CN"/>
              </w:rPr>
              <w:t>昼间小于</w:t>
            </w:r>
            <w:r>
              <w:rPr>
                <w:rFonts w:hint="eastAsia" w:ascii="Times New Roman" w:hAnsi="Times New Roman" w:cs="Times New Roman"/>
                <w:sz w:val="24"/>
                <w:szCs w:val="24"/>
                <w:highlight w:val="none"/>
                <w:u w:val="none"/>
                <w:vertAlign w:val="baseline"/>
                <w:lang w:val="en-US" w:eastAsia="zh-CN"/>
              </w:rPr>
              <w:t>60</w:t>
            </w:r>
            <w:r>
              <w:rPr>
                <w:rFonts w:hint="default" w:ascii="Times New Roman" w:hAnsi="Times New Roman" w:cs="Times New Roman"/>
                <w:sz w:val="24"/>
                <w:szCs w:val="24"/>
                <w:highlight w:val="none"/>
                <w:u w:val="none"/>
                <w:vertAlign w:val="baseline"/>
                <w:lang w:eastAsia="zh-CN"/>
              </w:rPr>
              <w:t>dB（A）</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sz w:val="24"/>
                <w:szCs w:val="24"/>
                <w:highlight w:val="none"/>
                <w:u w:val="none"/>
                <w:vertAlign w:val="baseline"/>
                <w:lang w:eastAsia="zh-CN"/>
              </w:rPr>
            </w:pPr>
            <w:r>
              <w:rPr>
                <w:rFonts w:hint="default" w:ascii="Times New Roman" w:hAnsi="Times New Roman" w:cs="Times New Roman"/>
                <w:sz w:val="24"/>
                <w:szCs w:val="24"/>
                <w:highlight w:val="none"/>
                <w:u w:val="none"/>
                <w:vertAlign w:val="baseline"/>
                <w:lang w:eastAsia="zh-CN"/>
              </w:rPr>
              <w:t>夜间小于5</w:t>
            </w:r>
            <w:r>
              <w:rPr>
                <w:rFonts w:hint="eastAsia" w:ascii="Times New Roman" w:hAnsi="Times New Roman" w:cs="Times New Roman"/>
                <w:sz w:val="24"/>
                <w:szCs w:val="24"/>
                <w:highlight w:val="none"/>
                <w:u w:val="none"/>
                <w:vertAlign w:val="baseline"/>
                <w:lang w:val="en-US" w:eastAsia="zh-CN"/>
              </w:rPr>
              <w:t>0</w:t>
            </w:r>
            <w:r>
              <w:rPr>
                <w:rFonts w:hint="default" w:ascii="Times New Roman" w:hAnsi="Times New Roman" w:cs="Times New Roman"/>
                <w:sz w:val="24"/>
                <w:szCs w:val="24"/>
                <w:highlight w:val="none"/>
                <w:u w:val="none"/>
                <w:vertAlign w:val="baseline"/>
                <w:lang w:eastAsia="zh-CN"/>
              </w:rPr>
              <w:t>dB（A）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b/>
                <w:bCs/>
                <w:sz w:val="24"/>
                <w:szCs w:val="24"/>
                <w:highlight w:val="none"/>
                <w:u w:val="none"/>
                <w:lang w:eastAsia="zh-CN"/>
              </w:rPr>
            </w:pPr>
            <w:r>
              <w:rPr>
                <w:rFonts w:hint="default" w:ascii="Times New Roman" w:hAnsi="Times New Roman" w:cs="Times New Roman"/>
                <w:b/>
                <w:bCs/>
                <w:sz w:val="24"/>
                <w:szCs w:val="24"/>
                <w:highlight w:val="none"/>
                <w:u w:val="none"/>
                <w:lang w:eastAsia="zh-CN"/>
              </w:rPr>
              <w:t>生态影响：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highlight w:val="none"/>
                <w:lang w:eastAsia="zh-CN"/>
              </w:rPr>
            </w:pPr>
            <w:r>
              <w:rPr>
                <w:rFonts w:hint="eastAsia"/>
                <w:sz w:val="24"/>
                <w:szCs w:val="24"/>
                <w:highlight w:val="none"/>
                <w:lang w:eastAsia="zh-CN"/>
              </w:rPr>
              <w:t>该项目为技改项目，在现有厂区锅炉房内进行锅炉的改造，对周围生态环境影响很小。该项目运营过程中主要污染物均采取合理、有效的处理措施，确保污染物达标排放，因此该项目对周围生态环境影响较小。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highlight w:val="none"/>
                <w:lang w:eastAsia="zh-CN"/>
              </w:rPr>
            </w:pP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cs="Times New Roman"/>
                <w:sz w:val="24"/>
                <w:szCs w:val="24"/>
                <w:highlight w:val="none"/>
                <w:u w:val="none"/>
                <w:lang w:eastAsia="zh-CN"/>
              </w:rPr>
            </w:pPr>
          </w:p>
        </w:tc>
      </w:tr>
    </w:tbl>
    <w:p>
      <w:pPr>
        <w:pStyle w:val="4"/>
        <w:numPr>
          <w:ilvl w:val="0"/>
          <w:numId w:val="10"/>
        </w:numPr>
        <w:bidi w:val="0"/>
        <w:rPr>
          <w:rFonts w:hint="eastAsia"/>
          <w:lang w:eastAsia="zh-CN"/>
        </w:rPr>
      </w:pPr>
      <w:bookmarkStart w:id="7" w:name="_Toc8784"/>
      <w:r>
        <w:rPr>
          <w:rFonts w:hint="eastAsia"/>
          <w:lang w:eastAsia="zh-CN"/>
        </w:rPr>
        <w:t>环境影响分析</w:t>
      </w:r>
      <w:bookmarkEnd w:id="7"/>
    </w:p>
    <w:tbl>
      <w:tblPr>
        <w:tblStyle w:val="16"/>
        <w:tblW w:w="9286"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autofit"/>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jc w:val="center"/>
        </w:trPr>
        <w:tc>
          <w:tcPr>
            <w:tcW w:w="8522" w:type="dxa"/>
            <w:tcBorders>
              <w:tl2br w:val="nil"/>
              <w:tr2bl w:val="nil"/>
            </w:tcBorders>
            <w:vAlign w:val="top"/>
          </w:tcPr>
          <w:p>
            <w:pPr>
              <w:pStyle w:val="5"/>
              <w:bidi w:val="0"/>
              <w:rPr>
                <w:rFonts w:ascii="宋体" w:hAnsi="宋体"/>
                <w:b/>
                <w:bCs/>
                <w:sz w:val="28"/>
              </w:rPr>
            </w:pPr>
            <w:r>
              <w:br w:type="page"/>
            </w:r>
            <w:r>
              <w:rPr>
                <w:rFonts w:hint="eastAsia"/>
                <w:lang w:val="en-US" w:eastAsia="zh-CN"/>
              </w:rPr>
              <w:t>1</w:t>
            </w:r>
            <w:r>
              <w:rPr>
                <w:rFonts w:hint="eastAsia" w:ascii="宋体" w:hAnsi="宋体"/>
                <w:b/>
                <w:bCs/>
                <w:sz w:val="28"/>
              </w:rPr>
              <w:t>、施工期环境影响简要分析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eastAsia"/>
                <w:lang w:eastAsia="zh-CN"/>
              </w:rPr>
              <w:t>拟建项目施工期主要为锅炉安装及烟囱的建设，施工期较短，对周围环境影响较小。</w:t>
            </w:r>
          </w:p>
          <w:p>
            <w:pPr>
              <w:pStyle w:val="6"/>
              <w:bidi w:val="0"/>
            </w:pPr>
            <w:r>
              <w:rPr>
                <w:rFonts w:hint="default" w:ascii="Times New Roman" w:hAnsi="Times New Roman" w:cs="Times New Roman"/>
                <w:lang w:val="en-US" w:eastAsia="zh-CN"/>
              </w:rPr>
              <w:t>1.1</w:t>
            </w:r>
            <w:r>
              <w:rPr>
                <w:rFonts w:hint="eastAsia"/>
              </w:rPr>
              <w:t>水环境影响分析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eastAsia"/>
                <w:lang w:eastAsia="zh-CN"/>
              </w:rPr>
              <w:t>施工期产生废水主要为施工人员生活污水以及施工过程中产生的少量废水。本项目所在厂区设置卫生间，施工人员生活污水排入化粪池，定期清运，不外排；施工废水水量较小，对地下水及地表水体影响较小。</w:t>
            </w:r>
          </w:p>
          <w:p>
            <w:pPr>
              <w:pStyle w:val="6"/>
              <w:bidi w:val="0"/>
            </w:pPr>
            <w:r>
              <w:rPr>
                <w:rFonts w:hint="eastAsia"/>
                <w:lang w:val="en-US" w:eastAsia="zh-CN"/>
              </w:rPr>
              <w:t>1.2</w:t>
            </w:r>
            <w:r>
              <w:rPr>
                <w:rFonts w:hint="eastAsia"/>
              </w:rPr>
              <w:t>大气环境影响分析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eastAsia"/>
                <w:lang w:eastAsia="zh-CN"/>
              </w:rPr>
              <w:t>主要废气污染源是天然气锅炉安装过程产生的扬尘，运输车辆排放的尾气等，由于污染源分散，且产生量较小，施工期短，随施工期结束，因此对周围环境影响较小。</w:t>
            </w:r>
          </w:p>
          <w:p>
            <w:pPr>
              <w:pStyle w:val="6"/>
              <w:bidi w:val="0"/>
            </w:pPr>
            <w:r>
              <w:rPr>
                <w:rFonts w:hint="eastAsia"/>
                <w:lang w:val="en-US" w:eastAsia="zh-CN"/>
              </w:rPr>
              <w:t>1.3</w:t>
            </w:r>
            <w:r>
              <w:rPr>
                <w:rFonts w:hint="eastAsia"/>
              </w:rPr>
              <w:t>噪声影响分析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eastAsia"/>
                <w:lang w:eastAsia="zh-CN"/>
              </w:rPr>
              <w:t>施工期噪声主要源自施工机械噪声和运输车辆产生的交通噪声。施工期噪声具有临时性、阶段性，影响范围较小，并伴随施工结束而终止对周围环境的影响。</w:t>
            </w:r>
          </w:p>
          <w:p>
            <w:pPr>
              <w:pStyle w:val="6"/>
              <w:bidi w:val="0"/>
            </w:pPr>
            <w:r>
              <w:rPr>
                <w:rFonts w:hint="eastAsia"/>
                <w:lang w:val="en-US" w:eastAsia="zh-CN"/>
              </w:rPr>
              <w:t>1.4</w:t>
            </w:r>
            <w:r>
              <w:rPr>
                <w:rFonts w:hint="eastAsia"/>
              </w:rPr>
              <w:t>固体废弃物影响分析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eastAsia="zh-CN"/>
              </w:rPr>
            </w:pPr>
            <w:r>
              <w:rPr>
                <w:rFonts w:hint="eastAsia"/>
                <w:lang w:eastAsia="zh-CN"/>
              </w:rPr>
              <w:t>施工期间主要固体废弃物为建筑垃圾，由环卫部门统一清理外运；施工人员产生的少量生活垃圾也收集至指定垃圾箱，由环卫部门统一清理。据此，施工期间固体废弃物对周围环境影响较小。</w:t>
            </w:r>
          </w:p>
          <w:p>
            <w:pPr>
              <w:pStyle w:val="5"/>
              <w:bidi w:val="0"/>
            </w:pPr>
            <w:r>
              <w:rPr>
                <w:rFonts w:hint="eastAsia"/>
                <w:lang w:val="en-US" w:eastAsia="zh-CN"/>
              </w:rPr>
              <w:t>2、</w:t>
            </w:r>
            <w:r>
              <w:rPr>
                <w:rFonts w:hint="eastAsia"/>
                <w:lang w:eastAsia="zh-CN"/>
              </w:rPr>
              <w:t>营运</w:t>
            </w:r>
            <w:r>
              <w:rPr>
                <w:rFonts w:hint="eastAsia"/>
              </w:rPr>
              <w:t>期环境影响分析</w:t>
            </w:r>
          </w:p>
          <w:p>
            <w:pPr>
              <w:pStyle w:val="6"/>
              <w:bidi w:val="0"/>
            </w:pPr>
            <w:r>
              <w:rPr>
                <w:rFonts w:hint="eastAsia"/>
                <w:lang w:val="en-US" w:eastAsia="zh-CN"/>
              </w:rPr>
              <w:t>2.1</w:t>
            </w:r>
            <w:r>
              <w:t>水环境影响分析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ighlight w:val="none"/>
                <w:lang w:eastAsia="zh-CN"/>
              </w:rPr>
            </w:pPr>
            <w:r>
              <w:rPr>
                <w:rFonts w:hint="eastAsia"/>
                <w:lang w:val="en-US" w:eastAsia="zh-CN"/>
              </w:rPr>
              <w:t>根据工程分析章节可知，项目改造完成后，不新增劳动定员，不新增生活污水。项目营</w:t>
            </w:r>
            <w:r>
              <w:rPr>
                <w:rFonts w:hint="eastAsia"/>
                <w:highlight w:val="none"/>
                <w:lang w:val="en-US" w:eastAsia="zh-CN"/>
              </w:rPr>
              <w:t>运期废水主是锅炉排污水（</w:t>
            </w:r>
            <w:r>
              <w:rPr>
                <w:rFonts w:hint="default" w:ascii="Times New Roman" w:hAnsi="Times New Roman" w:cs="Times New Roman"/>
                <w:highlight w:val="none"/>
                <w:lang w:val="en-US" w:eastAsia="zh-CN"/>
              </w:rPr>
              <w:t>0.3m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90m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w:t>
            </w:r>
            <w:r>
              <w:rPr>
                <w:rFonts w:hint="eastAsia"/>
                <w:highlight w:val="none"/>
                <w:lang w:val="en-US" w:eastAsia="zh-CN"/>
              </w:rPr>
              <w:t>和</w:t>
            </w:r>
            <w:r>
              <w:rPr>
                <w:rFonts w:hint="eastAsia" w:ascii="Times New Roman" w:hAnsi="Times New Roman" w:cs="Times New Roman"/>
                <w:highlight w:val="none"/>
                <w:lang w:val="en-US" w:eastAsia="zh-CN"/>
              </w:rPr>
              <w:t>软水制备废水</w:t>
            </w:r>
            <w:r>
              <w:rPr>
                <w:rFonts w:hint="eastAsia"/>
                <w:highlight w:val="none"/>
                <w:lang w:val="en-US" w:eastAsia="zh-CN"/>
              </w:rPr>
              <w:t>（</w:t>
            </w:r>
            <w:r>
              <w:rPr>
                <w:rFonts w:hint="default" w:ascii="Times New Roman" w:hAnsi="Times New Roman" w:cs="Times New Roman"/>
                <w:highlight w:val="none"/>
                <w:lang w:val="en-US" w:eastAsia="zh-CN"/>
              </w:rPr>
              <w:t>0.</w:t>
            </w:r>
            <w:r>
              <w:rPr>
                <w:rFonts w:hint="eastAsia" w:ascii="Times New Roman" w:hAnsi="Times New Roman" w:cs="Times New Roman"/>
                <w:highlight w:val="none"/>
                <w:lang w:val="en-US" w:eastAsia="zh-CN"/>
              </w:rPr>
              <w:t>5</w:t>
            </w:r>
            <w:r>
              <w:rPr>
                <w:rFonts w:hint="default" w:ascii="Times New Roman" w:hAnsi="Times New Roman" w:cs="Times New Roman"/>
                <w:highlight w:val="none"/>
                <w:lang w:val="en-US" w:eastAsia="zh-CN"/>
              </w:rPr>
              <w:t>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/d</w:t>
            </w:r>
            <w:r>
              <w:rPr>
                <w:rFonts w:hint="eastAsia" w:ascii="Times New Roman" w:hAnsi="Times New Roman" w:cs="Times New Roman"/>
                <w:highlight w:val="none"/>
                <w:lang w:val="en-US" w:eastAsia="zh-CN"/>
              </w:rPr>
              <w:t>，15</w:t>
            </w:r>
            <w:r>
              <w:rPr>
                <w:rFonts w:hint="default" w:ascii="Times New Roman" w:hAnsi="Times New Roman" w:cs="Times New Roman"/>
                <w:highlight w:val="none"/>
                <w:lang w:val="en-US" w:eastAsia="zh-CN"/>
              </w:rPr>
              <w:t>0m</w:t>
            </w:r>
            <w:r>
              <w:rPr>
                <w:rFonts w:hint="default" w:ascii="Times New Roman" w:hAnsi="Times New Roman" w:cs="Times New Roman"/>
                <w:highlight w:val="none"/>
                <w:vertAlign w:val="superscript"/>
                <w:lang w:val="en-US" w:eastAsia="zh-CN"/>
              </w:rPr>
              <w:t>3</w:t>
            </w:r>
            <w:r>
              <w:rPr>
                <w:rFonts w:hint="default" w:ascii="Times New Roman" w:hAnsi="Times New Roman" w:cs="Times New Roman"/>
                <w:highlight w:val="none"/>
                <w:lang w:val="en-US" w:eastAsia="zh-CN"/>
              </w:rPr>
              <w:t>/a</w:t>
            </w:r>
            <w:r>
              <w:rPr>
                <w:rFonts w:hint="eastAsia" w:ascii="Times New Roman" w:hAnsi="Times New Roman" w:cs="Times New Roman"/>
                <w:highlight w:val="none"/>
                <w:lang w:val="en-US" w:eastAsia="zh-CN"/>
              </w:rPr>
              <w:t>），废水经由排污管道排出后进入污水处理站，经过污水处理站处理后由市政管网排入罗家坡污水处理厂</w:t>
            </w:r>
            <w:r>
              <w:rPr>
                <w:rFonts w:hint="eastAsia" w:ascii="Times New Roman"/>
                <w:highlight w:val="none"/>
              </w:rPr>
              <w:t>处理</w:t>
            </w:r>
            <w:r>
              <w:rPr>
                <w:rFonts w:hint="eastAsia" w:ascii="Times New Roman"/>
              </w:rPr>
              <w:t>达《城市污水处理厂污染物排放标准》（GB18918-2002）中的一级A</w:t>
            </w:r>
            <w:r>
              <w:rPr>
                <w:rFonts w:hint="eastAsia" w:ascii="Times New Roman"/>
                <w:lang w:eastAsia="zh-CN"/>
              </w:rPr>
              <w:t>标准</w:t>
            </w:r>
            <w:r>
              <w:rPr>
                <w:rFonts w:hint="eastAsia" w:ascii="Times New Roman"/>
              </w:rPr>
              <w:t>后</w:t>
            </w:r>
            <w:r>
              <w:rPr>
                <w:rFonts w:hint="eastAsia" w:ascii="Times New Roman"/>
                <w:lang w:eastAsia="zh-CN"/>
              </w:rPr>
              <w:t>经由北港河</w:t>
            </w:r>
            <w:r>
              <w:rPr>
                <w:rFonts w:hint="eastAsia" w:ascii="Times New Roman"/>
              </w:rPr>
              <w:t>排</w:t>
            </w:r>
            <w:r>
              <w:rPr>
                <w:rFonts w:hint="eastAsia" w:ascii="Times New Roman"/>
                <w:highlight w:val="none"/>
              </w:rPr>
              <w:t>入</w:t>
            </w:r>
            <w:r>
              <w:rPr>
                <w:rFonts w:hint="eastAsia" w:ascii="Times New Roman"/>
                <w:highlight w:val="none"/>
                <w:lang w:eastAsia="zh-CN"/>
              </w:rPr>
              <w:t>南湖。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u w:val="single"/>
                <w:lang w:val="en-US" w:eastAsia="zh-CN"/>
              </w:rPr>
            </w:pPr>
            <w:r>
              <w:rPr>
                <w:rFonts w:hint="eastAsia" w:ascii="Times New Roman"/>
                <w:highlight w:val="none"/>
                <w:u w:val="single"/>
              </w:rPr>
              <w:t>项目所处位置为</w:t>
            </w:r>
            <w:r>
              <w:rPr>
                <w:rFonts w:hint="default" w:ascii="Times New Roman" w:hAnsi="Times New Roman" w:cs="Times New Roman"/>
                <w:highlight w:val="none"/>
                <w:u w:val="single"/>
                <w:vertAlign w:val="baseline"/>
                <w:lang w:eastAsia="zh-CN"/>
              </w:rPr>
              <w:t>岳阳市王家畈路以南、八字门路以东地块内</w:t>
            </w:r>
            <w:r>
              <w:rPr>
                <w:rFonts w:hint="eastAsia" w:ascii="Times New Roman"/>
                <w:highlight w:val="none"/>
                <w:u w:val="single"/>
              </w:rPr>
              <w:t>，根据附图</w:t>
            </w:r>
            <w:r>
              <w:rPr>
                <w:rFonts w:hint="eastAsia" w:ascii="Times New Roman"/>
                <w:highlight w:val="none"/>
                <w:u w:val="single"/>
                <w:lang w:val="en-US" w:eastAsia="zh-CN"/>
              </w:rPr>
              <w:t>5</w:t>
            </w:r>
            <w:r>
              <w:rPr>
                <w:rFonts w:hint="eastAsia" w:ascii="Times New Roman"/>
                <w:highlight w:val="none"/>
                <w:u w:val="single"/>
              </w:rPr>
              <w:t>“经开区</w:t>
            </w:r>
            <w:r>
              <w:rPr>
                <w:rFonts w:hint="eastAsia" w:ascii="Times New Roman"/>
                <w:highlight w:val="none"/>
                <w:u w:val="single"/>
                <w:lang w:eastAsia="zh-CN"/>
              </w:rPr>
              <w:t>污水管网分布</w:t>
            </w:r>
            <w:r>
              <w:rPr>
                <w:rFonts w:hint="eastAsia" w:ascii="Times New Roman"/>
                <w:highlight w:val="none"/>
                <w:u w:val="single"/>
              </w:rPr>
              <w:t>图”可知，拟建地片区属于污水厂的纳污范围内，项目地已经敷设有市政污水管网，能够确保本项目污水排入</w:t>
            </w:r>
            <w:r>
              <w:rPr>
                <w:rFonts w:ascii="Times New Roman"/>
                <w:highlight w:val="none"/>
                <w:u w:val="single"/>
              </w:rPr>
              <w:t>罗家坡污水</w:t>
            </w:r>
            <w:r>
              <w:rPr>
                <w:rFonts w:ascii="Times New Roman"/>
                <w:u w:val="single"/>
              </w:rPr>
              <w:t>处理厂</w:t>
            </w:r>
            <w:r>
              <w:rPr>
                <w:rFonts w:hint="eastAsia" w:ascii="Times New Roman"/>
                <w:u w:val="single"/>
              </w:rPr>
              <w:t>。项目废水主要为</w:t>
            </w:r>
            <w:r>
              <w:rPr>
                <w:rFonts w:hint="eastAsia" w:ascii="Times New Roman"/>
                <w:u w:val="single"/>
                <w:lang w:eastAsia="zh-CN"/>
              </w:rPr>
              <w:t>锅炉排污水及软水制备废水</w:t>
            </w:r>
            <w:r>
              <w:rPr>
                <w:rFonts w:hint="eastAsia" w:ascii="Times New Roman"/>
                <w:u w:val="single"/>
              </w:rPr>
              <w:t>，主要污染物为COD、NH</w:t>
            </w:r>
            <w:r>
              <w:rPr>
                <w:rFonts w:hint="eastAsia" w:ascii="Times New Roman"/>
                <w:u w:val="single"/>
                <w:vertAlign w:val="subscript"/>
              </w:rPr>
              <w:t>3</w:t>
            </w:r>
            <w:r>
              <w:rPr>
                <w:rFonts w:hint="eastAsia" w:ascii="Times New Roman"/>
                <w:u w:val="single"/>
              </w:rPr>
              <w:t>-N等，水质复杂程度简单，为罗家坡污水处理厂常规处理项目；</w:t>
            </w:r>
            <w:r>
              <w:rPr>
                <w:rFonts w:hint="eastAsia"/>
                <w:u w:val="single"/>
                <w:lang w:val="en-US" w:eastAsia="zh-CN"/>
              </w:rPr>
              <w:t>项目废水日最大排放量为</w:t>
            </w:r>
            <w:r>
              <w:rPr>
                <w:rFonts w:hint="default" w:ascii="Times New Roman" w:hAnsi="Times New Roman" w:cs="Times New Roman"/>
                <w:u w:val="single"/>
                <w:lang w:val="en-US" w:eastAsia="zh-CN"/>
              </w:rPr>
              <w:t>0.8</w:t>
            </w:r>
            <w:r>
              <w:rPr>
                <w:rFonts w:hint="eastAsia" w:ascii="Times New Roman" w:hAnsi="Times New Roman" w:cs="Times New Roman"/>
                <w:u w:val="single"/>
                <w:lang w:val="en-US" w:eastAsia="zh-CN"/>
              </w:rPr>
              <w:t>m</w:t>
            </w:r>
            <w:r>
              <w:rPr>
                <w:rFonts w:hint="eastAsia" w:ascii="Times New Roman" w:hAnsi="Times New Roman" w:cs="Times New Roman"/>
                <w:u w:val="single"/>
                <w:vertAlign w:val="superscript"/>
                <w:lang w:val="en-US" w:eastAsia="zh-CN"/>
              </w:rPr>
              <w:t>3</w:t>
            </w:r>
            <w:r>
              <w:rPr>
                <w:rFonts w:hint="default" w:ascii="Times New Roman" w:hAnsi="Times New Roman" w:cs="Times New Roman"/>
                <w:u w:val="single"/>
                <w:lang w:val="en-US" w:eastAsia="zh-CN"/>
              </w:rPr>
              <w:t>/d</w:t>
            </w:r>
            <w:r>
              <w:rPr>
                <w:rFonts w:hint="eastAsia"/>
                <w:u w:val="single"/>
                <w:lang w:val="en-US" w:eastAsia="zh-CN"/>
              </w:rPr>
              <w:t>，废水排放量仅占罗家坡污水处理厂实际处理规模</w:t>
            </w:r>
            <w:r>
              <w:rPr>
                <w:rFonts w:hint="default" w:ascii="Times New Roman" w:hAnsi="Times New Roman" w:cs="Times New Roman"/>
                <w:u w:val="single"/>
                <w:lang w:val="en-US" w:eastAsia="zh-CN"/>
              </w:rPr>
              <w:t>的0.0016%（罗</w:t>
            </w:r>
            <w:r>
              <w:rPr>
                <w:rFonts w:hint="eastAsia"/>
                <w:u w:val="single"/>
                <w:lang w:val="en-US" w:eastAsia="zh-CN"/>
              </w:rPr>
              <w:t>家坡污水处理厂</w:t>
            </w:r>
            <w:r>
              <w:rPr>
                <w:rFonts w:ascii="Times New Roman"/>
                <w:u w:val="single"/>
              </w:rPr>
              <w:t>工程设计日处理污水量为5×10</w:t>
            </w:r>
            <w:r>
              <w:rPr>
                <w:rFonts w:ascii="Times New Roman"/>
                <w:u w:val="single"/>
                <w:vertAlign w:val="superscript"/>
              </w:rPr>
              <w:t>4</w:t>
            </w:r>
            <w:r>
              <w:rPr>
                <w:rFonts w:ascii="Times New Roman"/>
                <w:u w:val="single"/>
              </w:rPr>
              <w:t>m</w:t>
            </w:r>
            <w:r>
              <w:rPr>
                <w:rFonts w:ascii="Times New Roman"/>
                <w:u w:val="single"/>
                <w:vertAlign w:val="superscript"/>
              </w:rPr>
              <w:t>3</w:t>
            </w:r>
            <w:r>
              <w:rPr>
                <w:rFonts w:ascii="Times New Roman"/>
                <w:u w:val="single"/>
              </w:rPr>
              <w:t>/d</w:t>
            </w:r>
            <w:r>
              <w:rPr>
                <w:rFonts w:hint="eastAsia"/>
                <w:u w:val="single"/>
                <w:lang w:val="en-US" w:eastAsia="zh-CN"/>
              </w:rPr>
              <w:t>），不会对罗家坡污水处理厂造成冲击。</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u w:val="single"/>
                <w:lang w:val="en-US" w:eastAsia="zh-CN"/>
              </w:rPr>
            </w:pPr>
            <w:r>
              <w:rPr>
                <w:rFonts w:hint="eastAsia"/>
                <w:u w:val="single"/>
                <w:lang w:val="en-US" w:eastAsia="zh-CN"/>
              </w:rPr>
              <w:t>项目污水经自建污水处理站（污水处理站规模为</w:t>
            </w:r>
            <w:r>
              <w:rPr>
                <w:rFonts w:hint="default" w:ascii="Times New Roman" w:hAnsi="Times New Roman" w:cs="Times New Roman"/>
                <w:u w:val="single"/>
                <w:lang w:val="en-US" w:eastAsia="zh-CN"/>
              </w:rPr>
              <w:t>600t/d</w:t>
            </w:r>
            <w:r>
              <w:rPr>
                <w:rFonts w:hint="eastAsia" w:ascii="Times New Roman" w:hAnsi="Times New Roman" w:cs="Times New Roman"/>
                <w:u w:val="single"/>
                <w:lang w:val="en-US" w:eastAsia="zh-CN"/>
              </w:rPr>
              <w:t>，现有处理量为282.1t/d，可承受处理本项目排放污水即0.8t/d</w:t>
            </w:r>
            <w:r>
              <w:rPr>
                <w:rFonts w:hint="eastAsia"/>
                <w:u w:val="single"/>
                <w:lang w:val="en-US" w:eastAsia="zh-CN"/>
              </w:rPr>
              <w:t>）处理后，排入市政管网，出水水质执行《污水综合排放标准》</w:t>
            </w:r>
            <w:r>
              <w:rPr>
                <w:rFonts w:hint="default" w:ascii="Times New Roman" w:hAnsi="Times New Roman" w:cs="Times New Roman"/>
                <w:u w:val="single"/>
                <w:lang w:val="en-US" w:eastAsia="zh-CN"/>
              </w:rPr>
              <w:t>（GB8978-1996）三</w:t>
            </w:r>
            <w:r>
              <w:rPr>
                <w:rFonts w:hint="eastAsia"/>
                <w:u w:val="single"/>
                <w:lang w:val="en-US" w:eastAsia="zh-CN"/>
              </w:rPr>
              <w:t>级排放标准要求。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u w:val="single"/>
                <w:lang w:val="en-US" w:eastAsia="zh-CN"/>
              </w:rPr>
            </w:pPr>
            <w:r>
              <w:rPr>
                <w:rFonts w:hint="eastAsia"/>
                <w:u w:val="single"/>
                <w:lang w:val="en-US" w:eastAsia="zh-CN"/>
              </w:rPr>
              <w:t>污水处理工艺流程如下：</w:t>
            </w:r>
          </w:p>
          <w:p>
            <w:pPr>
              <w:bidi w:val="0"/>
              <w:rPr>
                <w:rFonts w:hint="eastAsia"/>
                <w:lang w:val="en-US" w:eastAsia="zh-CN"/>
              </w:rPr>
            </w:pPr>
            <w:r>
              <w:rPr>
                <w:rFonts w:hint="eastAsia" w:cs="宋体"/>
                <w:kern w:val="0"/>
                <w:sz w:val="24"/>
              </w:rPr>
              <w:drawing>
                <wp:anchor distT="0" distB="0" distL="114300" distR="114300" simplePos="0" relativeHeight="251668480" behindDoc="0" locked="0" layoutInCell="1" allowOverlap="1">
                  <wp:simplePos x="0" y="0"/>
                  <wp:positionH relativeFrom="column">
                    <wp:posOffset>70485</wp:posOffset>
                  </wp:positionH>
                  <wp:positionV relativeFrom="paragraph">
                    <wp:posOffset>45085</wp:posOffset>
                  </wp:positionV>
                  <wp:extent cx="5618480" cy="2310130"/>
                  <wp:effectExtent l="0" t="0" r="1270" b="13970"/>
                  <wp:wrapNone/>
                  <wp:docPr id="3" name="图片 6" descr="污水处理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污水处理厂"/>
                          <pic:cNvPicPr>
                            <a:picLocks noChangeAspect="1"/>
                          </pic:cNvPicPr>
                        </pic:nvPicPr>
                        <pic:blipFill>
                          <a:blip r:embed="rId14"/>
                          <a:stretch>
                            <a:fillRect/>
                          </a:stretch>
                        </pic:blipFill>
                        <pic:spPr>
                          <a:xfrm>
                            <a:off x="0" y="0"/>
                            <a:ext cx="5618480" cy="2310130"/>
                          </a:xfrm>
                          <a:prstGeom prst="rect">
                            <a:avLst/>
                          </a:prstGeom>
                          <a:noFill/>
                          <a:ln>
                            <a:noFill/>
                          </a:ln>
                        </pic:spPr>
                      </pic:pic>
                    </a:graphicData>
                  </a:graphic>
                </wp:anchor>
              </w:drawing>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pStyle w:val="6"/>
              <w:keepNext/>
              <w:keepLines/>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lang w:val="en-US" w:eastAsia="zh-CN"/>
              </w:rPr>
            </w:pPr>
            <w:r>
              <w:rPr>
                <w:rFonts w:hint="eastAsia"/>
                <w:b/>
                <w:bCs/>
                <w:sz w:val="24"/>
                <w:lang w:eastAsia="zh-CN"/>
              </w:rPr>
              <w:t>图</w:t>
            </w:r>
            <w:r>
              <w:rPr>
                <w:rFonts w:hint="eastAsia"/>
                <w:b/>
                <w:bCs/>
                <w:sz w:val="24"/>
                <w:lang w:val="en-US" w:eastAsia="zh-CN"/>
              </w:rPr>
              <w:t xml:space="preserve">7-1  </w:t>
            </w:r>
            <w:r>
              <w:rPr>
                <w:rFonts w:hint="eastAsia"/>
                <w:b/>
                <w:bCs/>
                <w:sz w:val="24"/>
              </w:rPr>
              <w:t>污水处理工艺流程图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因此，项目废水通过自建污水处理站处理（气浮+接触氧化工艺），进入罗家坡污水处理厂处理达标后排放对外环境影响较小。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val="en-US" w:eastAsia="zh-CN"/>
              </w:rPr>
            </w:pPr>
            <w:r>
              <w:rPr>
                <w:rFonts w:hint="eastAsia"/>
                <w:lang w:val="en-US" w:eastAsia="zh-CN"/>
              </w:rPr>
              <w:t>项目废水污染物排放信息表：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eastAsia" w:ascii="Times New Roman" w:hAnsi="Times New Roman" w:cs="Times New Roman"/>
                <w:b/>
                <w:bCs/>
                <w:highlight w:val="none"/>
                <w:u w:val="none"/>
              </w:rPr>
              <w:t>表</w:t>
            </w:r>
            <w:r>
              <w:rPr>
                <w:rFonts w:hint="eastAsia" w:ascii="Times New Roman" w:hAnsi="Times New Roman" w:cs="Times New Roman"/>
                <w:b/>
                <w:bCs/>
                <w:highlight w:val="none"/>
                <w:u w:val="none"/>
                <w:lang w:val="en-US" w:eastAsia="zh-CN"/>
              </w:rPr>
              <w:t>7</w:t>
            </w:r>
            <w:r>
              <w:rPr>
                <w:rFonts w:hint="eastAsia" w:ascii="Times New Roman" w:hAnsi="Times New Roman" w:cs="Times New Roman"/>
                <w:b/>
                <w:bCs/>
                <w:highlight w:val="none"/>
                <w:u w:val="none"/>
              </w:rPr>
              <w:t>-</w:t>
            </w:r>
            <w:r>
              <w:rPr>
                <w:rFonts w:hint="eastAsia" w:ascii="Times New Roman" w:hAnsi="Times New Roman" w:cs="Times New Roman"/>
                <w:b/>
                <w:bCs/>
                <w:highlight w:val="none"/>
                <w:u w:val="none"/>
                <w:lang w:val="en-US" w:eastAsia="zh-CN"/>
              </w:rPr>
              <w:t>1</w:t>
            </w:r>
            <w:r>
              <w:rPr>
                <w:rFonts w:hint="eastAsia" w:ascii="Times New Roman" w:hAnsi="Times New Roman" w:cs="Times New Roman"/>
                <w:b/>
                <w:bCs/>
                <w:highlight w:val="none"/>
                <w:u w:val="none"/>
              </w:rPr>
              <w:t xml:space="preserve">  废水类别、污染物及污染治理设施信息表</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874"/>
              <w:gridCol w:w="968"/>
              <w:gridCol w:w="925"/>
              <w:gridCol w:w="795"/>
              <w:gridCol w:w="816"/>
              <w:gridCol w:w="683"/>
              <w:gridCol w:w="566"/>
              <w:gridCol w:w="959"/>
              <w:gridCol w:w="179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390"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废水类别</w:t>
                  </w:r>
                </w:p>
              </w:tc>
              <w:tc>
                <w:tcPr>
                  <w:tcW w:w="489"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污染物</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种类</w:t>
                  </w:r>
                </w:p>
              </w:tc>
              <w:tc>
                <w:tcPr>
                  <w:tcW w:w="541"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去向</w:t>
                  </w:r>
                </w:p>
              </w:tc>
              <w:tc>
                <w:tcPr>
                  <w:tcW w:w="517"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规律</w:t>
                  </w:r>
                </w:p>
              </w:tc>
              <w:tc>
                <w:tcPr>
                  <w:tcW w:w="1224" w:type="pct"/>
                  <w:gridSpan w:val="3"/>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污染治理设施</w:t>
                  </w:r>
                </w:p>
              </w:tc>
              <w:tc>
                <w:tcPr>
                  <w:tcW w:w="305"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排放口编号</w:t>
                  </w:r>
                </w:p>
              </w:tc>
              <w:tc>
                <w:tcPr>
                  <w:tcW w:w="536"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排放口设置是否符合要求</w:t>
                  </w:r>
                </w:p>
              </w:tc>
              <w:tc>
                <w:tcPr>
                  <w:tcW w:w="993"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排放口类型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7" w:hRule="atLeast"/>
                <w:jc w:val="center"/>
              </w:trPr>
              <w:tc>
                <w:tcPr>
                  <w:tcW w:w="390"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489"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541"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51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383"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污染治理设施编号</w:t>
                  </w:r>
                </w:p>
              </w:tc>
              <w:tc>
                <w:tcPr>
                  <w:tcW w:w="45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污染治理设施名称</w:t>
                  </w:r>
                </w:p>
              </w:tc>
              <w:tc>
                <w:tcPr>
                  <w:tcW w:w="384"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污染治理设施工艺</w:t>
                  </w:r>
                </w:p>
              </w:tc>
              <w:tc>
                <w:tcPr>
                  <w:tcW w:w="305"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536"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993"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0"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eastAsia="zh-CN"/>
                    </w:rPr>
                  </w:pPr>
                  <w:r>
                    <w:rPr>
                      <w:rFonts w:hint="default" w:ascii="Times New Roman" w:hAnsi="Times New Roman" w:eastAsia="宋体" w:cs="Times New Roman"/>
                      <w:color w:val="000000"/>
                      <w:sz w:val="21"/>
                      <w:szCs w:val="21"/>
                      <w:highlight w:val="none"/>
                      <w:u w:val="none"/>
                      <w:lang w:eastAsia="zh-CN"/>
                    </w:rPr>
                    <w:t>锅炉废水</w:t>
                  </w:r>
                </w:p>
              </w:tc>
              <w:tc>
                <w:tcPr>
                  <w:tcW w:w="489"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COD</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NH</w:t>
                  </w:r>
                  <w:r>
                    <w:rPr>
                      <w:rFonts w:hint="default" w:ascii="Times New Roman" w:hAnsi="Times New Roman" w:cs="Times New Roman"/>
                      <w:color w:val="000000"/>
                      <w:sz w:val="21"/>
                      <w:szCs w:val="21"/>
                      <w:highlight w:val="none"/>
                      <w:u w:val="none"/>
                      <w:vertAlign w:val="subscript"/>
                    </w:rPr>
                    <w:t>3</w:t>
                  </w:r>
                  <w:r>
                    <w:rPr>
                      <w:rFonts w:hint="default" w:ascii="Times New Roman" w:hAnsi="Times New Roman" w:cs="Times New Roman"/>
                      <w:color w:val="000000"/>
                      <w:sz w:val="21"/>
                      <w:szCs w:val="21"/>
                      <w:highlight w:val="none"/>
                      <w:u w:val="none"/>
                    </w:rPr>
                    <w:t>-N</w:t>
                  </w:r>
                </w:p>
              </w:tc>
              <w:tc>
                <w:tcPr>
                  <w:tcW w:w="541"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eastAsia="zh-CN"/>
                    </w:rPr>
                  </w:pPr>
                  <w:r>
                    <w:rPr>
                      <w:rFonts w:hint="default" w:ascii="Times New Roman" w:hAnsi="Times New Roman" w:cs="Times New Roman"/>
                      <w:color w:val="000000"/>
                      <w:sz w:val="21"/>
                      <w:szCs w:val="21"/>
                      <w:highlight w:val="none"/>
                      <w:u w:val="none"/>
                      <w:lang w:eastAsia="zh-CN"/>
                    </w:rPr>
                    <w:t>罗家坡</w:t>
                  </w:r>
                  <w:r>
                    <w:rPr>
                      <w:rFonts w:hint="default" w:ascii="Times New Roman" w:hAnsi="Times New Roman" w:cs="Times New Roman"/>
                      <w:color w:val="000000"/>
                      <w:sz w:val="21"/>
                      <w:szCs w:val="21"/>
                      <w:highlight w:val="none"/>
                      <w:u w:val="none"/>
                    </w:rPr>
                    <w:t>污水处理厂</w:t>
                  </w:r>
                </w:p>
              </w:tc>
              <w:tc>
                <w:tcPr>
                  <w:tcW w:w="51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eastAsia" w:ascii="Times New Roman" w:hAnsi="Times New Roman" w:cs="Times New Roman"/>
                      <w:color w:val="000000"/>
                      <w:sz w:val="21"/>
                      <w:szCs w:val="21"/>
                      <w:highlight w:val="none"/>
                      <w:u w:val="none"/>
                      <w:lang w:eastAsia="zh-CN"/>
                    </w:rPr>
                    <w:t>连续</w:t>
                  </w:r>
                  <w:r>
                    <w:rPr>
                      <w:rFonts w:hint="default" w:ascii="Times New Roman" w:hAnsi="Times New Roman" w:cs="Times New Roman"/>
                      <w:color w:val="000000"/>
                      <w:sz w:val="21"/>
                      <w:szCs w:val="21"/>
                      <w:highlight w:val="none"/>
                      <w:u w:val="none"/>
                    </w:rPr>
                    <w:t>排放，流量稳定</w:t>
                  </w:r>
                </w:p>
              </w:tc>
              <w:tc>
                <w:tcPr>
                  <w:tcW w:w="383"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val="en-US" w:eastAsia="zh-CN"/>
                    </w:rPr>
                    <w:t>TA001</w:t>
                  </w:r>
                </w:p>
              </w:tc>
              <w:tc>
                <w:tcPr>
                  <w:tcW w:w="45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sz w:val="21"/>
                      <w:szCs w:val="21"/>
                      <w:highlight w:val="none"/>
                      <w:u w:val="none"/>
                      <w:lang w:eastAsia="zh-CN"/>
                    </w:rPr>
                  </w:pPr>
                  <w:r>
                    <w:rPr>
                      <w:rFonts w:hint="default" w:ascii="Times New Roman" w:hAnsi="Times New Roman" w:cs="Times New Roman"/>
                      <w:color w:val="000000"/>
                      <w:sz w:val="21"/>
                      <w:szCs w:val="21"/>
                      <w:highlight w:val="none"/>
                      <w:u w:val="none"/>
                      <w:lang w:eastAsia="zh-CN"/>
                    </w:rPr>
                    <w:t>污水处理站</w:t>
                  </w:r>
                </w:p>
              </w:tc>
              <w:tc>
                <w:tcPr>
                  <w:tcW w:w="384"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eastAsiaTheme="minorEastAsia"/>
                      <w:color w:val="000000"/>
                      <w:sz w:val="21"/>
                      <w:szCs w:val="21"/>
                      <w:highlight w:val="none"/>
                      <w:u w:val="none"/>
                      <w:lang w:val="en-US" w:eastAsia="zh-CN"/>
                    </w:rPr>
                  </w:pPr>
                  <w:r>
                    <w:rPr>
                      <w:rFonts w:hint="eastAsia" w:ascii="Times New Roman" w:hAnsi="Times New Roman" w:cs="Times New Roman"/>
                      <w:color w:val="000000"/>
                      <w:sz w:val="21"/>
                      <w:szCs w:val="21"/>
                      <w:highlight w:val="none"/>
                      <w:u w:val="none"/>
                      <w:lang w:eastAsia="zh-CN"/>
                    </w:rPr>
                    <w:t>气浮</w:t>
                  </w:r>
                  <w:r>
                    <w:rPr>
                      <w:rFonts w:hint="eastAsia" w:ascii="Times New Roman" w:hAnsi="Times New Roman" w:cs="Times New Roman"/>
                      <w:color w:val="000000"/>
                      <w:sz w:val="21"/>
                      <w:szCs w:val="21"/>
                      <w:highlight w:val="none"/>
                      <w:u w:val="none"/>
                      <w:lang w:val="en-US" w:eastAsia="zh-CN"/>
                    </w:rPr>
                    <w:t>+接触氧化</w:t>
                  </w:r>
                </w:p>
              </w:tc>
              <w:tc>
                <w:tcPr>
                  <w:tcW w:w="305"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DW</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001</w:t>
                  </w:r>
                </w:p>
              </w:tc>
              <w:tc>
                <w:tcPr>
                  <w:tcW w:w="53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6"/>
                      <w:sz w:val="21"/>
                      <w:szCs w:val="21"/>
                      <w:highlight w:val="none"/>
                      <w:u w:val="none"/>
                    </w:rPr>
                  </w:pP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pacing w:val="6"/>
                      <w:sz w:val="21"/>
                      <w:szCs w:val="21"/>
                      <w:highlight w:val="none"/>
                      <w:u w:val="none"/>
                    </w:rPr>
                  </w:pPr>
                  <w:r>
                    <w:rPr>
                      <w:rFonts w:hint="default" w:ascii="Times New Roman" w:hAnsi="Times New Roman" w:eastAsia="MS Gothic" w:cs="Times New Roman"/>
                      <w:color w:val="000000"/>
                      <w:spacing w:val="6"/>
                      <w:sz w:val="21"/>
                      <w:szCs w:val="21"/>
                      <w:highlight w:val="none"/>
                      <w:u w:val="none"/>
                    </w:rPr>
                    <w:t>☑是</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pacing w:val="6"/>
                      <w:sz w:val="21"/>
                      <w:szCs w:val="21"/>
                      <w:highlight w:val="none"/>
                      <w:u w:val="none"/>
                    </w:rPr>
                    <w:t>□否</w:t>
                  </w:r>
                </w:p>
              </w:tc>
              <w:tc>
                <w:tcPr>
                  <w:tcW w:w="993"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Times New Roman" w:hAnsi="Times New Roman" w:cs="Times New Roman"/>
                      <w:color w:val="000000"/>
                      <w:spacing w:val="6"/>
                      <w:sz w:val="21"/>
                      <w:szCs w:val="21"/>
                      <w:highlight w:val="none"/>
                      <w:u w:val="none"/>
                    </w:rPr>
                  </w:pPr>
                  <w:r>
                    <w:rPr>
                      <w:rFonts w:hint="default" w:ascii="Times New Roman" w:hAnsi="Times New Roman" w:cs="Times New Roman"/>
                      <w:color w:val="000000"/>
                      <w:spacing w:val="6"/>
                      <w:sz w:val="21"/>
                      <w:szCs w:val="21"/>
                      <w:highlight w:val="none"/>
                      <w:u w:val="none"/>
                    </w:rPr>
                    <w:sym w:font="Wingdings 2" w:char="0052"/>
                  </w:r>
                  <w:r>
                    <w:rPr>
                      <w:rFonts w:hint="default" w:ascii="Times New Roman" w:hAnsi="Times New Roman" w:cs="Times New Roman"/>
                      <w:color w:val="000000"/>
                      <w:spacing w:val="6"/>
                      <w:sz w:val="21"/>
                      <w:szCs w:val="21"/>
                      <w:highlight w:val="none"/>
                      <w:u w:val="none"/>
                    </w:rPr>
                    <w:t>企业总排</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Times New Roman" w:hAnsi="Times New Roman" w:cs="Times New Roman"/>
                      <w:color w:val="000000"/>
                      <w:spacing w:val="6"/>
                      <w:sz w:val="21"/>
                      <w:szCs w:val="21"/>
                      <w:highlight w:val="none"/>
                      <w:u w:val="none"/>
                    </w:rPr>
                  </w:pPr>
                  <w:r>
                    <w:rPr>
                      <w:rFonts w:hint="default" w:ascii="Times New Roman" w:hAnsi="Times New Roman" w:cs="Times New Roman"/>
                      <w:color w:val="000000"/>
                      <w:spacing w:val="6"/>
                      <w:sz w:val="21"/>
                      <w:szCs w:val="21"/>
                      <w:highlight w:val="none"/>
                      <w:u w:val="none"/>
                    </w:rPr>
                    <w:sym w:font="Wingdings 2" w:char="00A3"/>
                  </w:r>
                  <w:r>
                    <w:rPr>
                      <w:rFonts w:hint="default" w:ascii="Times New Roman" w:hAnsi="Times New Roman" w:cs="Times New Roman"/>
                      <w:color w:val="000000"/>
                      <w:spacing w:val="6"/>
                      <w:sz w:val="21"/>
                      <w:szCs w:val="21"/>
                      <w:highlight w:val="none"/>
                      <w:u w:val="none"/>
                    </w:rPr>
                    <w:t>雨水排放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Times New Roman" w:hAnsi="Times New Roman" w:cs="Times New Roman"/>
                      <w:color w:val="000000"/>
                      <w:spacing w:val="6"/>
                      <w:sz w:val="21"/>
                      <w:szCs w:val="21"/>
                      <w:highlight w:val="none"/>
                      <w:u w:val="none"/>
                    </w:rPr>
                  </w:pPr>
                  <w:r>
                    <w:rPr>
                      <w:rFonts w:hint="default" w:ascii="Times New Roman" w:hAnsi="Times New Roman" w:cs="Times New Roman"/>
                      <w:color w:val="000000"/>
                      <w:spacing w:val="6"/>
                      <w:sz w:val="21"/>
                      <w:szCs w:val="21"/>
                      <w:highlight w:val="none"/>
                      <w:u w:val="none"/>
                    </w:rPr>
                    <w:t>□清净下水排放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Times New Roman" w:hAnsi="Times New Roman" w:cs="Times New Roman"/>
                      <w:color w:val="000000"/>
                      <w:spacing w:val="6"/>
                      <w:sz w:val="21"/>
                      <w:szCs w:val="21"/>
                      <w:highlight w:val="none"/>
                      <w:u w:val="none"/>
                    </w:rPr>
                  </w:pPr>
                  <w:r>
                    <w:rPr>
                      <w:rFonts w:hint="default" w:ascii="Times New Roman" w:hAnsi="Times New Roman" w:cs="Times New Roman"/>
                      <w:color w:val="000000"/>
                      <w:spacing w:val="6"/>
                      <w:sz w:val="21"/>
                      <w:szCs w:val="21"/>
                      <w:highlight w:val="none"/>
                      <w:u w:val="none"/>
                    </w:rPr>
                    <w:t>□温排水排放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pacing w:val="6"/>
                      <w:sz w:val="21"/>
                      <w:szCs w:val="21"/>
                      <w:highlight w:val="none"/>
                      <w:u w:val="none"/>
                    </w:rPr>
                    <w:t>□车间或车间处理设施排放口</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b/>
                <w:bCs/>
                <w:highlight w:val="none"/>
                <w:u w:val="none"/>
              </w:rPr>
            </w:pPr>
            <w:r>
              <w:rPr>
                <w:rFonts w:hint="eastAsia" w:ascii="Times New Roman" w:hAnsi="Times New Roman" w:cs="Times New Roman"/>
                <w:b/>
                <w:bCs/>
                <w:highlight w:val="none"/>
                <w:u w:val="none"/>
              </w:rPr>
              <w:t>表</w:t>
            </w:r>
            <w:r>
              <w:rPr>
                <w:rFonts w:hint="eastAsia" w:ascii="Times New Roman" w:hAnsi="Times New Roman" w:cs="Times New Roman"/>
                <w:b/>
                <w:bCs/>
                <w:highlight w:val="none"/>
                <w:u w:val="none"/>
                <w:lang w:val="en-US" w:eastAsia="zh-CN"/>
              </w:rPr>
              <w:t>7-2</w:t>
            </w:r>
            <w:r>
              <w:rPr>
                <w:rFonts w:hint="eastAsia" w:ascii="Times New Roman" w:hAnsi="Times New Roman" w:cs="Times New Roman"/>
                <w:b/>
                <w:bCs/>
                <w:highlight w:val="none"/>
                <w:u w:val="none"/>
              </w:rPr>
              <w:t xml:space="preserve">  生产废水间接排放口基本情况表</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1119"/>
              <w:gridCol w:w="1109"/>
              <w:gridCol w:w="757"/>
              <w:gridCol w:w="843"/>
              <w:gridCol w:w="924"/>
              <w:gridCol w:w="485"/>
              <w:gridCol w:w="893"/>
              <w:gridCol w:w="882"/>
              <w:gridCol w:w="117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排放口编号</w:t>
                  </w:r>
                </w:p>
              </w:tc>
              <w:tc>
                <w:tcPr>
                  <w:tcW w:w="1227" w:type="pct"/>
                  <w:gridSpan w:val="2"/>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排放口地理坐标</w:t>
                  </w:r>
                </w:p>
              </w:tc>
              <w:tc>
                <w:tcPr>
                  <w:tcW w:w="417"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废水排放量/(万t/a)</w:t>
                  </w:r>
                </w:p>
              </w:tc>
              <w:tc>
                <w:tcPr>
                  <w:tcW w:w="464"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去向</w:t>
                  </w:r>
                </w:p>
              </w:tc>
              <w:tc>
                <w:tcPr>
                  <w:tcW w:w="509"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排放规律</w:t>
                  </w:r>
                </w:p>
              </w:tc>
              <w:tc>
                <w:tcPr>
                  <w:tcW w:w="267"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间歇排放时段</w:t>
                  </w:r>
                </w:p>
              </w:tc>
              <w:tc>
                <w:tcPr>
                  <w:tcW w:w="1626" w:type="pct"/>
                  <w:gridSpan w:val="3"/>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受纳污水处理厂信息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61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经度</w:t>
                  </w:r>
                </w:p>
              </w:tc>
              <w:tc>
                <w:tcPr>
                  <w:tcW w:w="611"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纬度</w:t>
                  </w:r>
                </w:p>
              </w:tc>
              <w:tc>
                <w:tcPr>
                  <w:tcW w:w="41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464"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509"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26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p>
              </w:tc>
              <w:tc>
                <w:tcPr>
                  <w:tcW w:w="492"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名称</w:t>
                  </w:r>
                </w:p>
              </w:tc>
              <w:tc>
                <w:tcPr>
                  <w:tcW w:w="48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污染物种类</w:t>
                  </w:r>
                </w:p>
              </w:tc>
              <w:tc>
                <w:tcPr>
                  <w:tcW w:w="64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国家或地方污染物排放标准浓度限值(mg/L)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DW001</w:t>
                  </w:r>
                </w:p>
              </w:tc>
              <w:tc>
                <w:tcPr>
                  <w:tcW w:w="616"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both"/>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113.92203</w:t>
                  </w:r>
                </w:p>
              </w:tc>
              <w:tc>
                <w:tcPr>
                  <w:tcW w:w="611"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29.224795</w:t>
                  </w:r>
                </w:p>
              </w:tc>
              <w:tc>
                <w:tcPr>
                  <w:tcW w:w="417"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0.</w:t>
                  </w:r>
                  <w:r>
                    <w:rPr>
                      <w:rFonts w:hint="eastAsia" w:ascii="Times New Roman" w:hAnsi="Times New Roman" w:cs="Times New Roman"/>
                      <w:color w:val="000000"/>
                      <w:sz w:val="21"/>
                      <w:szCs w:val="21"/>
                      <w:highlight w:val="none"/>
                      <w:u w:val="none"/>
                      <w:lang w:val="en-US" w:eastAsia="zh-CN"/>
                    </w:rPr>
                    <w:t>024</w:t>
                  </w:r>
                </w:p>
              </w:tc>
              <w:tc>
                <w:tcPr>
                  <w:tcW w:w="464"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eastAsia="zh-CN"/>
                    </w:rPr>
                  </w:pPr>
                  <w:r>
                    <w:rPr>
                      <w:rFonts w:hint="default" w:ascii="Times New Roman" w:hAnsi="Times New Roman" w:cs="Times New Roman"/>
                      <w:color w:val="000000"/>
                      <w:sz w:val="21"/>
                      <w:szCs w:val="21"/>
                      <w:highlight w:val="none"/>
                      <w:u w:val="none"/>
                      <w:lang w:eastAsia="zh-CN"/>
                    </w:rPr>
                    <w:t>罗家坡</w:t>
                  </w:r>
                  <w:r>
                    <w:rPr>
                      <w:rFonts w:hint="default" w:ascii="Times New Roman" w:hAnsi="Times New Roman" w:cs="Times New Roman"/>
                      <w:color w:val="000000"/>
                      <w:sz w:val="21"/>
                      <w:szCs w:val="21"/>
                      <w:highlight w:val="none"/>
                      <w:u w:val="none"/>
                    </w:rPr>
                    <w:t>污水处理厂</w:t>
                  </w:r>
                </w:p>
              </w:tc>
              <w:tc>
                <w:tcPr>
                  <w:tcW w:w="509"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eastAsia" w:ascii="Times New Roman" w:hAnsi="Times New Roman" w:cs="Times New Roman"/>
                      <w:color w:val="000000"/>
                      <w:sz w:val="21"/>
                      <w:szCs w:val="21"/>
                      <w:highlight w:val="none"/>
                      <w:u w:val="none"/>
                      <w:lang w:eastAsia="zh-CN"/>
                    </w:rPr>
                    <w:t>连续</w:t>
                  </w:r>
                  <w:r>
                    <w:rPr>
                      <w:rFonts w:hint="default" w:ascii="Times New Roman" w:hAnsi="Times New Roman" w:cs="Times New Roman"/>
                      <w:color w:val="000000"/>
                      <w:sz w:val="21"/>
                      <w:szCs w:val="21"/>
                      <w:highlight w:val="none"/>
                      <w:u w:val="none"/>
                    </w:rPr>
                    <w:t>排放，流量稳定</w:t>
                  </w:r>
                </w:p>
              </w:tc>
              <w:tc>
                <w:tcPr>
                  <w:tcW w:w="267"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eastAsia" w:ascii="Times New Roman" w:hAnsi="Times New Roman" w:eastAsia="宋体" w:cs="Times New Roman"/>
                      <w:color w:val="000000"/>
                      <w:sz w:val="21"/>
                      <w:szCs w:val="21"/>
                      <w:highlight w:val="none"/>
                      <w:u w:val="none"/>
                      <w:lang w:val="en-US" w:eastAsia="zh-CN"/>
                    </w:rPr>
                    <w:t>/</w:t>
                  </w:r>
                </w:p>
              </w:tc>
              <w:tc>
                <w:tcPr>
                  <w:tcW w:w="492"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lang w:eastAsia="zh-CN"/>
                    </w:rPr>
                    <w:t>罗家坡</w:t>
                  </w:r>
                  <w:r>
                    <w:rPr>
                      <w:rFonts w:hint="default" w:ascii="Times New Roman" w:hAnsi="Times New Roman" w:cs="Times New Roman"/>
                      <w:color w:val="000000"/>
                      <w:sz w:val="21"/>
                      <w:szCs w:val="21"/>
                      <w:highlight w:val="none"/>
                      <w:u w:val="none"/>
                    </w:rPr>
                    <w:t>污水处理厂</w:t>
                  </w:r>
                </w:p>
              </w:tc>
              <w:tc>
                <w:tcPr>
                  <w:tcW w:w="48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CODcr</w:t>
                  </w:r>
                </w:p>
              </w:tc>
              <w:tc>
                <w:tcPr>
                  <w:tcW w:w="64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lang w:val="en-US" w:eastAsia="zh-CN"/>
                    </w:rPr>
                    <w:t>5</w:t>
                  </w:r>
                  <w:r>
                    <w:rPr>
                      <w:rFonts w:hint="default" w:ascii="Times New Roman" w:hAnsi="Times New Roman" w:cs="Times New Roman"/>
                      <w:color w:val="000000"/>
                      <w:sz w:val="21"/>
                      <w:szCs w:val="21"/>
                      <w:highlight w:val="none"/>
                      <w:u w:val="none"/>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616"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611"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1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64"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509"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26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92"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kern w:val="0"/>
                      <w:sz w:val="21"/>
                      <w:szCs w:val="21"/>
                      <w:highlight w:val="none"/>
                      <w:u w:val="none"/>
                    </w:rPr>
                  </w:pPr>
                </w:p>
              </w:tc>
              <w:tc>
                <w:tcPr>
                  <w:tcW w:w="48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SS</w:t>
                  </w:r>
                </w:p>
              </w:tc>
              <w:tc>
                <w:tcPr>
                  <w:tcW w:w="64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lang w:val="en-US" w:eastAsia="zh-CN"/>
                    </w:rPr>
                    <w:t>1</w:t>
                  </w:r>
                  <w:r>
                    <w:rPr>
                      <w:rFonts w:hint="default" w:ascii="Times New Roman" w:hAnsi="Times New Roman" w:cs="Times New Roman"/>
                      <w:color w:val="000000"/>
                      <w:sz w:val="21"/>
                      <w:szCs w:val="21"/>
                      <w:highlight w:val="none"/>
                      <w:u w:val="none"/>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85"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616"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611"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1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64"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509"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267"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p>
              </w:tc>
              <w:tc>
                <w:tcPr>
                  <w:tcW w:w="492" w:type="pct"/>
                  <w:vMerge w:val="continue"/>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kern w:val="0"/>
                      <w:sz w:val="21"/>
                      <w:szCs w:val="21"/>
                      <w:highlight w:val="none"/>
                      <w:u w:val="none"/>
                    </w:rPr>
                  </w:pPr>
                </w:p>
              </w:tc>
              <w:tc>
                <w:tcPr>
                  <w:tcW w:w="486"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NH</w:t>
                  </w:r>
                  <w:r>
                    <w:rPr>
                      <w:rFonts w:hint="default" w:ascii="Times New Roman" w:hAnsi="Times New Roman" w:cs="Times New Roman"/>
                      <w:color w:val="000000"/>
                      <w:sz w:val="21"/>
                      <w:szCs w:val="21"/>
                      <w:highlight w:val="none"/>
                      <w:u w:val="none"/>
                      <w:vertAlign w:val="subscript"/>
                    </w:rPr>
                    <w:t>3</w:t>
                  </w:r>
                  <w:r>
                    <w:rPr>
                      <w:rFonts w:hint="default" w:ascii="Times New Roman" w:hAnsi="Times New Roman" w:cs="Times New Roman"/>
                      <w:color w:val="000000"/>
                      <w:sz w:val="21"/>
                      <w:szCs w:val="21"/>
                      <w:highlight w:val="none"/>
                      <w:u w:val="none"/>
                    </w:rPr>
                    <w:t>-N</w:t>
                  </w:r>
                </w:p>
              </w:tc>
              <w:tc>
                <w:tcPr>
                  <w:tcW w:w="647" w:type="pc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eastAsia="宋体" w:cs="Times New Roman"/>
                      <w:color w:val="000000"/>
                      <w:sz w:val="21"/>
                      <w:szCs w:val="21"/>
                      <w:highlight w:val="none"/>
                      <w:u w:val="none"/>
                      <w:lang w:eastAsia="zh-CN"/>
                    </w:rPr>
                  </w:pPr>
                  <w:r>
                    <w:rPr>
                      <w:rFonts w:hint="default" w:ascii="Times New Roman" w:hAnsi="Times New Roman" w:cs="Times New Roman"/>
                      <w:color w:val="000000"/>
                      <w:sz w:val="21"/>
                      <w:szCs w:val="21"/>
                      <w:highlight w:val="none"/>
                      <w:u w:val="none"/>
                      <w:lang w:val="en-US" w:eastAsia="zh-CN"/>
                    </w:rPr>
                    <w:t>5</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b/>
                <w:bCs/>
                <w:highlight w:val="none"/>
                <w:u w:val="none"/>
              </w:rPr>
            </w:pPr>
            <w:r>
              <w:rPr>
                <w:rFonts w:hint="eastAsia" w:ascii="Times New Roman" w:hAnsi="Times New Roman" w:cs="Times New Roman"/>
                <w:b/>
                <w:bCs/>
                <w:highlight w:val="none"/>
                <w:u w:val="none"/>
              </w:rPr>
              <w:t>表</w:t>
            </w:r>
            <w:r>
              <w:rPr>
                <w:rFonts w:hint="eastAsia" w:ascii="Times New Roman" w:hAnsi="Times New Roman" w:cs="Times New Roman"/>
                <w:b/>
                <w:bCs/>
                <w:highlight w:val="none"/>
                <w:u w:val="none"/>
                <w:lang w:val="en-US" w:eastAsia="zh-CN"/>
              </w:rPr>
              <w:t>7-3</w:t>
            </w:r>
            <w:r>
              <w:rPr>
                <w:rFonts w:hint="eastAsia" w:ascii="Times New Roman" w:hAnsi="Times New Roman" w:cs="Times New Roman"/>
                <w:b/>
                <w:bCs/>
                <w:highlight w:val="none"/>
                <w:u w:val="none"/>
              </w:rPr>
              <w:t xml:space="preserve"> </w:t>
            </w:r>
            <w:r>
              <w:rPr>
                <w:rFonts w:hint="eastAsia" w:ascii="Times New Roman" w:hAnsi="Times New Roman" w:cs="Times New Roman"/>
                <w:b/>
                <w:bCs/>
                <w:highlight w:val="none"/>
                <w:u w:val="none"/>
                <w:lang w:val="en-US" w:eastAsia="zh-CN"/>
              </w:rPr>
              <w:t xml:space="preserve"> </w:t>
            </w:r>
            <w:r>
              <w:rPr>
                <w:rFonts w:hint="eastAsia" w:ascii="Times New Roman" w:hAnsi="Times New Roman" w:cs="Times New Roman"/>
                <w:b/>
                <w:bCs/>
                <w:highlight w:val="none"/>
                <w:u w:val="none"/>
              </w:rPr>
              <w:t>废水污染物排放信息表</w:t>
            </w:r>
          </w:p>
          <w:tbl>
            <w:tblPr>
              <w:tblStyle w:val="15"/>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84"/>
              <w:gridCol w:w="1500"/>
              <w:gridCol w:w="1877"/>
              <w:gridCol w:w="1841"/>
              <w:gridCol w:w="236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排放口编号</w:t>
                  </w:r>
                </w:p>
              </w:tc>
              <w:tc>
                <w:tcPr>
                  <w:tcW w:w="827"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污染物种类</w:t>
                  </w:r>
                </w:p>
              </w:tc>
              <w:tc>
                <w:tcPr>
                  <w:tcW w:w="1035"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b/>
                      <w:bCs w:val="0"/>
                      <w:color w:val="000000"/>
                      <w:sz w:val="21"/>
                      <w:szCs w:val="21"/>
                      <w:highlight w:val="none"/>
                      <w:u w:val="none"/>
                      <w:lang w:eastAsia="zh-CN"/>
                    </w:rPr>
                  </w:pPr>
                  <w:r>
                    <w:rPr>
                      <w:rFonts w:hint="default" w:ascii="Times New Roman" w:hAnsi="Times New Roman" w:cs="Times New Roman"/>
                      <w:b/>
                      <w:bCs w:val="0"/>
                      <w:color w:val="000000"/>
                      <w:sz w:val="21"/>
                      <w:szCs w:val="21"/>
                      <w:highlight w:val="none"/>
                      <w:u w:val="none"/>
                    </w:rPr>
                    <w:t>排放浓度/(mg/L</w:t>
                  </w:r>
                  <w:r>
                    <w:rPr>
                      <w:rFonts w:hint="default" w:ascii="Times New Roman" w:hAnsi="Times New Roman" w:cs="Times New Roman"/>
                      <w:b/>
                      <w:bCs w:val="0"/>
                      <w:color w:val="000000"/>
                      <w:sz w:val="21"/>
                      <w:szCs w:val="21"/>
                      <w:highlight w:val="none"/>
                      <w:u w:val="none"/>
                      <w:lang w:val="en-US" w:eastAsia="zh-CN"/>
                    </w:rPr>
                    <w:t>)</w:t>
                  </w:r>
                </w:p>
              </w:tc>
              <w:tc>
                <w:tcPr>
                  <w:tcW w:w="1014"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日排放量/(t/d)</w:t>
                  </w:r>
                </w:p>
              </w:tc>
              <w:tc>
                <w:tcPr>
                  <w:tcW w:w="1303" w:type="pct"/>
                  <w:vMerge w:val="restart"/>
                  <w:noWrap w:val="0"/>
                  <w:vAlign w:val="center"/>
                </w:tcPr>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textAlignment w:val="auto"/>
                    <w:rPr>
                      <w:rFonts w:hint="default" w:ascii="Times New Roman" w:hAnsi="Times New Roman" w:cs="Times New Roman"/>
                      <w:b/>
                      <w:bCs w:val="0"/>
                      <w:color w:val="000000"/>
                      <w:sz w:val="21"/>
                      <w:szCs w:val="21"/>
                      <w:highlight w:val="none"/>
                      <w:u w:val="none"/>
                    </w:rPr>
                  </w:pPr>
                  <w:r>
                    <w:rPr>
                      <w:rFonts w:hint="default" w:ascii="Times New Roman" w:hAnsi="Times New Roman" w:cs="Times New Roman"/>
                      <w:b/>
                      <w:bCs w:val="0"/>
                      <w:color w:val="000000"/>
                      <w:sz w:val="21"/>
                      <w:szCs w:val="21"/>
                      <w:highlight w:val="none"/>
                      <w:u w:val="none"/>
                    </w:rPr>
                    <w:t>年排放量/(t/a)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827"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color w:val="000000"/>
                      <w:sz w:val="21"/>
                      <w:szCs w:val="21"/>
                      <w:highlight w:val="none"/>
                      <w:u w:val="none"/>
                    </w:rPr>
                  </w:pPr>
                </w:p>
              </w:tc>
              <w:tc>
                <w:tcPr>
                  <w:tcW w:w="1035"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1014"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color w:val="000000"/>
                      <w:sz w:val="21"/>
                      <w:szCs w:val="21"/>
                      <w:highlight w:val="none"/>
                      <w:u w:val="none"/>
                    </w:rPr>
                  </w:pPr>
                </w:p>
              </w:tc>
              <w:tc>
                <w:tcPr>
                  <w:tcW w:w="1303"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b/>
                      <w:color w:val="000000"/>
                      <w:sz w:val="21"/>
                      <w:szCs w:val="21"/>
                      <w:highlight w:val="none"/>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DW001</w:t>
                  </w:r>
                </w:p>
              </w:tc>
              <w:tc>
                <w:tcPr>
                  <w:tcW w:w="827"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CODcr</w:t>
                  </w:r>
                </w:p>
              </w:tc>
              <w:tc>
                <w:tcPr>
                  <w:tcW w:w="1035"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50</w:t>
                  </w:r>
                </w:p>
              </w:tc>
              <w:tc>
                <w:tcPr>
                  <w:tcW w:w="1014"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0.000</w:t>
                  </w:r>
                  <w:r>
                    <w:rPr>
                      <w:rFonts w:hint="eastAsia" w:ascii="Times New Roman" w:hAnsi="Times New Roman" w:eastAsia="宋体" w:cs="Times New Roman"/>
                      <w:i w:val="0"/>
                      <w:color w:val="000000"/>
                      <w:kern w:val="0"/>
                      <w:sz w:val="21"/>
                      <w:szCs w:val="21"/>
                      <w:highlight w:val="none"/>
                      <w:u w:val="none"/>
                      <w:lang w:val="en-US" w:eastAsia="zh-CN" w:bidi="ar"/>
                    </w:rPr>
                    <w:t>0</w:t>
                  </w:r>
                  <w:r>
                    <w:rPr>
                      <w:rFonts w:hint="default" w:ascii="Times New Roman" w:hAnsi="Times New Roman" w:eastAsia="宋体" w:cs="Times New Roman"/>
                      <w:i w:val="0"/>
                      <w:color w:val="000000"/>
                      <w:kern w:val="0"/>
                      <w:sz w:val="21"/>
                      <w:szCs w:val="21"/>
                      <w:highlight w:val="none"/>
                      <w:u w:val="none"/>
                      <w:lang w:val="en-US" w:eastAsia="zh-CN" w:bidi="ar"/>
                    </w:rPr>
                    <w:t>4</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default" w:ascii="Times New Roman" w:hAnsi="Times New Roman" w:eastAsia="宋体" w:cs="Times New Roman"/>
                      <w:i w:val="0"/>
                      <w:color w:val="000000"/>
                      <w:kern w:val="0"/>
                      <w:sz w:val="21"/>
                      <w:szCs w:val="21"/>
                      <w:highlight w:val="none"/>
                      <w:u w:val="none"/>
                      <w:lang w:val="en-US" w:eastAsia="zh-CN" w:bidi="ar"/>
                    </w:rPr>
                    <w:t>0.0</w:t>
                  </w:r>
                  <w:r>
                    <w:rPr>
                      <w:rFonts w:hint="eastAsia" w:ascii="Times New Roman" w:hAnsi="Times New Roman" w:eastAsia="宋体" w:cs="Times New Roman"/>
                      <w:i w:val="0"/>
                      <w:color w:val="000000"/>
                      <w:kern w:val="0"/>
                      <w:sz w:val="21"/>
                      <w:szCs w:val="21"/>
                      <w:highlight w:val="none"/>
                      <w:u w:val="none"/>
                      <w:lang w:val="en-US" w:eastAsia="zh-CN" w:bidi="ar"/>
                    </w:rPr>
                    <w:t>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827"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SS</w:t>
                  </w:r>
                </w:p>
              </w:tc>
              <w:tc>
                <w:tcPr>
                  <w:tcW w:w="1035"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10</w:t>
                  </w:r>
                </w:p>
              </w:tc>
              <w:tc>
                <w:tcPr>
                  <w:tcW w:w="1014"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0.0000</w:t>
                  </w:r>
                  <w:r>
                    <w:rPr>
                      <w:rFonts w:hint="eastAsia" w:ascii="Times New Roman" w:hAnsi="Times New Roman" w:eastAsia="宋体" w:cs="Times New Roman"/>
                      <w:i w:val="0"/>
                      <w:color w:val="000000"/>
                      <w:kern w:val="0"/>
                      <w:sz w:val="21"/>
                      <w:szCs w:val="21"/>
                      <w:highlight w:val="none"/>
                      <w:u w:val="none"/>
                      <w:lang w:val="en-US" w:eastAsia="zh-CN" w:bidi="ar"/>
                    </w:rPr>
                    <w:t>0</w:t>
                  </w:r>
                  <w:r>
                    <w:rPr>
                      <w:rFonts w:hint="default" w:ascii="Times New Roman" w:hAnsi="Times New Roman" w:eastAsia="宋体" w:cs="Times New Roman"/>
                      <w:i w:val="0"/>
                      <w:color w:val="000000"/>
                      <w:kern w:val="0"/>
                      <w:sz w:val="21"/>
                      <w:szCs w:val="21"/>
                      <w:highlight w:val="none"/>
                      <w:u w:val="none"/>
                      <w:lang w:val="en-US" w:eastAsia="zh-CN" w:bidi="ar"/>
                    </w:rPr>
                    <w:t>8</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default" w:ascii="Times New Roman" w:hAnsi="Times New Roman" w:eastAsia="宋体" w:cs="Times New Roman"/>
                      <w:i w:val="0"/>
                      <w:color w:val="000000"/>
                      <w:kern w:val="0"/>
                      <w:sz w:val="21"/>
                      <w:szCs w:val="21"/>
                      <w:highlight w:val="none"/>
                      <w:u w:val="none"/>
                      <w:lang w:val="en-US" w:eastAsia="zh-CN" w:bidi="ar"/>
                    </w:rPr>
                    <w:t>0.0</w:t>
                  </w:r>
                  <w:r>
                    <w:rPr>
                      <w:rFonts w:hint="eastAsia" w:ascii="Times New Roman" w:hAnsi="Times New Roman" w:eastAsia="宋体" w:cs="Times New Roman"/>
                      <w:i w:val="0"/>
                      <w:color w:val="000000"/>
                      <w:kern w:val="0"/>
                      <w:sz w:val="21"/>
                      <w:szCs w:val="21"/>
                      <w:highlight w:val="none"/>
                      <w:u w:val="none"/>
                      <w:lang w:val="en-US" w:eastAsia="zh-CN" w:bidi="ar"/>
                    </w:rPr>
                    <w:t>024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827"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NH</w:t>
                  </w:r>
                  <w:r>
                    <w:rPr>
                      <w:rFonts w:hint="default" w:ascii="Times New Roman" w:hAnsi="Times New Roman" w:cs="Times New Roman"/>
                      <w:color w:val="000000"/>
                      <w:sz w:val="21"/>
                      <w:szCs w:val="21"/>
                      <w:highlight w:val="none"/>
                      <w:u w:val="none"/>
                      <w:vertAlign w:val="subscript"/>
                    </w:rPr>
                    <w:t>3</w:t>
                  </w:r>
                  <w:r>
                    <w:rPr>
                      <w:rFonts w:hint="default" w:ascii="Times New Roman" w:hAnsi="Times New Roman" w:cs="Times New Roman"/>
                      <w:color w:val="000000"/>
                      <w:sz w:val="21"/>
                      <w:szCs w:val="21"/>
                      <w:highlight w:val="none"/>
                      <w:u w:val="none"/>
                    </w:rPr>
                    <w:t>-N</w:t>
                  </w:r>
                </w:p>
              </w:tc>
              <w:tc>
                <w:tcPr>
                  <w:tcW w:w="1035" w:type="pc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5</w:t>
                  </w:r>
                </w:p>
              </w:tc>
              <w:tc>
                <w:tcPr>
                  <w:tcW w:w="1014"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eastAsia="宋体" w:cs="Times New Roman"/>
                      <w:i w:val="0"/>
                      <w:color w:val="000000"/>
                      <w:kern w:val="0"/>
                      <w:sz w:val="21"/>
                      <w:szCs w:val="21"/>
                      <w:highlight w:val="none"/>
                      <w:u w:val="none"/>
                      <w:lang w:val="en-US" w:eastAsia="zh-CN" w:bidi="ar"/>
                    </w:rPr>
                    <w:t>0.0000</w:t>
                  </w:r>
                  <w:r>
                    <w:rPr>
                      <w:rFonts w:hint="eastAsia" w:ascii="Times New Roman" w:hAnsi="Times New Roman" w:eastAsia="宋体" w:cs="Times New Roman"/>
                      <w:i w:val="0"/>
                      <w:color w:val="000000"/>
                      <w:kern w:val="0"/>
                      <w:sz w:val="21"/>
                      <w:szCs w:val="21"/>
                      <w:highlight w:val="none"/>
                      <w:u w:val="none"/>
                      <w:lang w:val="en-US" w:eastAsia="zh-CN" w:bidi="ar"/>
                    </w:rPr>
                    <w:t>04</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eastAsia" w:ascii="Times New Roman" w:hAnsi="Times New Roman" w:eastAsia="宋体" w:cs="Times New Roman"/>
                      <w:i w:val="0"/>
                      <w:color w:val="000000"/>
                      <w:kern w:val="0"/>
                      <w:sz w:val="21"/>
                      <w:szCs w:val="21"/>
                      <w:highlight w:val="none"/>
                      <w:u w:val="none"/>
                      <w:lang w:val="en-US" w:eastAsia="zh-CN" w:bidi="ar"/>
                    </w:rPr>
                    <w:t>0.0012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restart"/>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全厂排放口合计</w:t>
                  </w:r>
                </w:p>
              </w:tc>
              <w:tc>
                <w:tcPr>
                  <w:tcW w:w="2877" w:type="pct"/>
                  <w:gridSpan w:val="3"/>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CODcr</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eastAsia" w:ascii="Times New Roman" w:hAnsi="Times New Roman" w:eastAsia="宋体" w:cs="Times New Roman"/>
                      <w:i w:val="0"/>
                      <w:color w:val="000000"/>
                      <w:kern w:val="0"/>
                      <w:sz w:val="21"/>
                      <w:szCs w:val="21"/>
                      <w:highlight w:val="none"/>
                      <w:u w:val="none"/>
                      <w:lang w:val="en-US" w:eastAsia="zh-CN" w:bidi="ar"/>
                    </w:rPr>
                    <w:t>0.012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2877" w:type="pct"/>
                  <w:gridSpan w:val="3"/>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eastAsia="宋体" w:cs="Times New Roman"/>
                      <w:color w:val="000000"/>
                      <w:sz w:val="21"/>
                      <w:szCs w:val="21"/>
                      <w:highlight w:val="none"/>
                      <w:u w:val="none"/>
                      <w:lang w:val="en-US" w:eastAsia="zh-CN"/>
                    </w:rPr>
                  </w:pPr>
                  <w:r>
                    <w:rPr>
                      <w:rFonts w:hint="default" w:ascii="Times New Roman" w:hAnsi="Times New Roman" w:cs="Times New Roman"/>
                      <w:color w:val="000000"/>
                      <w:sz w:val="21"/>
                      <w:szCs w:val="21"/>
                      <w:highlight w:val="none"/>
                      <w:u w:val="none"/>
                      <w:lang w:val="en-US" w:eastAsia="zh-CN"/>
                    </w:rPr>
                    <w:t>SS</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default" w:ascii="Times New Roman" w:hAnsi="Times New Roman" w:eastAsia="宋体" w:cs="Times New Roman"/>
                      <w:i w:val="0"/>
                      <w:color w:val="000000"/>
                      <w:kern w:val="0"/>
                      <w:sz w:val="21"/>
                      <w:szCs w:val="21"/>
                      <w:highlight w:val="none"/>
                      <w:u w:val="none"/>
                      <w:lang w:val="en-US" w:eastAsia="zh-CN" w:bidi="ar"/>
                    </w:rPr>
                    <w:t>0.0</w:t>
                  </w:r>
                  <w:r>
                    <w:rPr>
                      <w:rFonts w:hint="eastAsia" w:ascii="Times New Roman" w:hAnsi="Times New Roman" w:eastAsia="宋体" w:cs="Times New Roman"/>
                      <w:i w:val="0"/>
                      <w:color w:val="000000"/>
                      <w:kern w:val="0"/>
                      <w:sz w:val="21"/>
                      <w:szCs w:val="21"/>
                      <w:highlight w:val="none"/>
                      <w:u w:val="none"/>
                      <w:lang w:val="en-US" w:eastAsia="zh-CN" w:bidi="ar"/>
                    </w:rPr>
                    <w:t>024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9" w:type="pct"/>
                  <w:vMerge w:val="continue"/>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p>
              </w:tc>
              <w:tc>
                <w:tcPr>
                  <w:tcW w:w="2877" w:type="pct"/>
                  <w:gridSpan w:val="3"/>
                  <w:noWrap w:val="0"/>
                  <w:vAlign w:val="center"/>
                </w:tcPr>
                <w:p>
                  <w:pPr>
                    <w:keepNext w:val="0"/>
                    <w:keepLines w:val="0"/>
                    <w:pageBreakBefore w:val="0"/>
                    <w:suppressLineNumbers w:val="0"/>
                    <w:kinsoku/>
                    <w:wordWrap/>
                    <w:overflowPunct/>
                    <w:topLinePunct w:val="0"/>
                    <w:autoSpaceDE w:val="0"/>
                    <w:autoSpaceDN w:val="0"/>
                    <w:bidi w:val="0"/>
                    <w:adjustRightInd w:val="0"/>
                    <w:snapToGrid/>
                    <w:spacing w:before="0" w:beforeAutospacing="0" w:after="0" w:afterAutospacing="0" w:line="240" w:lineRule="auto"/>
                    <w:ind w:left="0" w:right="0"/>
                    <w:jc w:val="center"/>
                    <w:rPr>
                      <w:rFonts w:hint="default" w:ascii="Times New Roman" w:hAnsi="Times New Roman" w:cs="Times New Roman"/>
                      <w:color w:val="000000"/>
                      <w:sz w:val="21"/>
                      <w:szCs w:val="21"/>
                      <w:highlight w:val="none"/>
                      <w:u w:val="none"/>
                    </w:rPr>
                  </w:pPr>
                  <w:r>
                    <w:rPr>
                      <w:rFonts w:hint="default" w:ascii="Times New Roman" w:hAnsi="Times New Roman" w:cs="Times New Roman"/>
                      <w:color w:val="000000"/>
                      <w:sz w:val="21"/>
                      <w:szCs w:val="21"/>
                      <w:highlight w:val="none"/>
                      <w:u w:val="none"/>
                    </w:rPr>
                    <w:t>NH</w:t>
                  </w:r>
                  <w:r>
                    <w:rPr>
                      <w:rFonts w:hint="default" w:ascii="Times New Roman" w:hAnsi="Times New Roman" w:cs="Times New Roman"/>
                      <w:color w:val="000000"/>
                      <w:sz w:val="21"/>
                      <w:szCs w:val="21"/>
                      <w:highlight w:val="none"/>
                      <w:u w:val="none"/>
                      <w:vertAlign w:val="subscript"/>
                    </w:rPr>
                    <w:t>3</w:t>
                  </w:r>
                  <w:r>
                    <w:rPr>
                      <w:rFonts w:hint="default" w:ascii="Times New Roman" w:hAnsi="Times New Roman" w:cs="Times New Roman"/>
                      <w:color w:val="000000"/>
                      <w:sz w:val="21"/>
                      <w:szCs w:val="21"/>
                      <w:highlight w:val="none"/>
                      <w:u w:val="none"/>
                    </w:rPr>
                    <w:t>-N</w:t>
                  </w:r>
                </w:p>
              </w:tc>
              <w:tc>
                <w:tcPr>
                  <w:tcW w:w="1303" w:type="pct"/>
                  <w:noWrap w:val="0"/>
                  <w:vAlign w:val="center"/>
                </w:tcPr>
                <w:p>
                  <w:pPr>
                    <w:keepNext w:val="0"/>
                    <w:keepLines w:val="0"/>
                    <w:pageBreakBefore w:val="0"/>
                    <w:widowControl/>
                    <w:suppressLineNumbers w:val="0"/>
                    <w:kinsoku/>
                    <w:wordWrap/>
                    <w:overflowPunct/>
                    <w:topLinePunct w:val="0"/>
                    <w:bidi w:val="0"/>
                    <w:snapToGrid/>
                    <w:spacing w:line="240" w:lineRule="auto"/>
                    <w:jc w:val="center"/>
                    <w:textAlignment w:val="center"/>
                    <w:rPr>
                      <w:rFonts w:hint="default" w:ascii="Times New Roman" w:hAnsi="Times New Roman" w:cs="Times New Roman"/>
                      <w:color w:val="000000"/>
                      <w:sz w:val="21"/>
                      <w:szCs w:val="21"/>
                      <w:highlight w:val="none"/>
                      <w:u w:val="none"/>
                      <w:lang w:val="en-US"/>
                    </w:rPr>
                  </w:pPr>
                  <w:r>
                    <w:rPr>
                      <w:rFonts w:hint="default" w:ascii="Times New Roman" w:hAnsi="Times New Roman" w:eastAsia="宋体" w:cs="Times New Roman"/>
                      <w:i w:val="0"/>
                      <w:color w:val="000000"/>
                      <w:kern w:val="0"/>
                      <w:sz w:val="21"/>
                      <w:szCs w:val="21"/>
                      <w:highlight w:val="none"/>
                      <w:u w:val="none"/>
                      <w:lang w:val="en-US" w:eastAsia="zh-CN" w:bidi="ar"/>
                    </w:rPr>
                    <w:t>0.00</w:t>
                  </w:r>
                  <w:r>
                    <w:rPr>
                      <w:rFonts w:hint="eastAsia" w:ascii="Times New Roman" w:hAnsi="Times New Roman" w:eastAsia="宋体" w:cs="Times New Roman"/>
                      <w:i w:val="0"/>
                      <w:color w:val="000000"/>
                      <w:kern w:val="0"/>
                      <w:sz w:val="21"/>
                      <w:szCs w:val="21"/>
                      <w:highlight w:val="none"/>
                      <w:u w:val="none"/>
                      <w:lang w:val="en-US" w:eastAsia="zh-CN" w:bidi="ar"/>
                    </w:rPr>
                    <w:t>12</w:t>
                  </w:r>
                </w:p>
              </w:tc>
            </w:tr>
          </w:tbl>
          <w:p>
            <w:pPr>
              <w:pStyle w:val="6"/>
              <w:bidi w:val="0"/>
              <w:rPr>
                <w:rFonts w:hint="eastAsia"/>
                <w:lang w:val="en-US" w:eastAsia="zh-CN"/>
              </w:rPr>
            </w:pPr>
            <w:r>
              <w:rPr>
                <w:rFonts w:hint="eastAsia"/>
                <w:lang w:val="en-US" w:eastAsia="zh-CN"/>
              </w:rPr>
              <w:t>2.2大气环境影响分析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本项目生产期间产生的废气主要为天然气锅炉的燃烧废气，其中燃烧废气经</w:t>
            </w:r>
            <w:r>
              <w:rPr>
                <w:rFonts w:hint="eastAsia" w:ascii="Times New Roman" w:hAnsi="Times New Roman" w:cs="Times New Roman"/>
                <w:lang w:val="en-US" w:eastAsia="zh-CN"/>
              </w:rPr>
              <w:t>分体式</w:t>
            </w:r>
            <w:r>
              <w:rPr>
                <w:rFonts w:hint="default" w:ascii="Times New Roman" w:hAnsi="Times New Roman" w:cs="Times New Roman"/>
                <w:lang w:val="en-US" w:eastAsia="zh-CN"/>
              </w:rPr>
              <w:t>低氮燃烧器</w:t>
            </w:r>
            <w:r>
              <w:rPr>
                <w:rFonts w:hint="eastAsia" w:ascii="Times New Roman" w:hAnsi="Times New Roman" w:cs="Times New Roman"/>
                <w:lang w:val="en-US" w:eastAsia="zh-CN"/>
              </w:rPr>
              <w:t>和</w:t>
            </w:r>
            <w:r>
              <w:rPr>
                <w:rFonts w:hint="default" w:ascii="Times New Roman" w:hAnsi="Times New Roman" w:cs="Times New Roman"/>
                <w:lang w:val="en-US" w:eastAsia="zh-CN"/>
              </w:rPr>
              <w:t>烟气再循环技术处理后排至20m排气筒有组织排放。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2.2.1大气环境影响及污染防治措施分析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（1）大气污染物预测分析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按《环境影响评价技术导则 大气环境》（HJ2.2-2018），分别计算本项目排放主要污染物的最大地面空气质量浓度占标率Pi（第i个污染物，简称“最大浓度占标率”）及第i个污染物的地面空气质量浓度达到标准值10%时所对应的最远距离D10%。其中Pi定义为：</w:t>
            </w:r>
            <w:r>
              <w:rPr>
                <w:rFonts w:hint="default" w:ascii="Times New Roman" w:hAnsi="Times New Roman" w:cs="Times New Roman"/>
                <w:lang w:val="en-US" w:eastAsia="zh-CN"/>
              </w:rPr>
              <w:pict>
                <v:shape id="_x0000_s1028" o:spid="_x0000_s1028" o:spt="75" type="#_x0000_t75" style="position:absolute;left:0pt;margin-left:181.8pt;margin-top:-5.5pt;height:37.3pt;width:94.4pt;mso-wrap-distance-bottom:0pt;mso-wrap-distance-top:0pt;z-index:251665408;mso-width-relative:page;mso-height-relative:page;" o:ole="t" filled="f" o:preferrelative="t" stroked="f" coordsize="21600,21600">
                  <v:path/>
                  <v:fill on="f" focussize="0,0"/>
                  <v:stroke on="f"/>
                  <v:imagedata r:id="rId16" o:title=""/>
                  <o:lock v:ext="edit" aspectratio="t"/>
                  <w10:wrap type="topAndBottom"/>
                </v:shape>
                <o:OLEObject Type="Embed" ProgID="Equation.3" ShapeID="_x0000_s1028" DrawAspect="Content" ObjectID="_1468075728" r:id="rId15">
                  <o:LockedField>false</o:LockedField>
                </o:OLEObject>
              </w:pic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式中：Pi——第i个污染物的最大地面空气质量浓度占标率，%；</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Ci——采用估算模型计算出的第i个污染物的最大1h地面空气质量浓度，μg/m3</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C0i——第i个污染物的环境空气质量浓度标准，μg/m3。对仅有8h平均质量浓度限值、日平均质量浓度限值或年平均质量浓度限值的，可分别按2倍、3倍、6倍折算为1h平均质量浓度限值。</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《环境影响评价技术导则 大气环境》（HJ/2.2-2018）的大气评价工作分级依据见表7-</w:t>
            </w:r>
            <w:r>
              <w:rPr>
                <w:rFonts w:hint="eastAsia" w:ascii="Times New Roman" w:hAnsi="Times New Roman" w:cs="Times New Roman"/>
                <w:lang w:val="en-US" w:eastAsia="zh-CN"/>
              </w:rPr>
              <w:t>4</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-4</w:t>
            </w:r>
            <w:r>
              <w:rPr>
                <w:rFonts w:hint="default" w:ascii="Times New Roman" w:hAnsi="Times New Roman" w:cs="Times New Roman"/>
                <w:b/>
                <w:bCs/>
                <w:highlight w:val="none"/>
                <w:u w:val="none"/>
                <w:lang w:val="en-US" w:eastAsia="zh-CN"/>
              </w:rPr>
              <w:t xml:space="preserve">  </w:t>
            </w:r>
            <w:r>
              <w:rPr>
                <w:rFonts w:hint="default" w:ascii="Times New Roman" w:hAnsi="Times New Roman" w:cs="Times New Roman"/>
                <w:b/>
                <w:bCs/>
                <w:highlight w:val="none"/>
                <w:u w:val="none"/>
              </w:rPr>
              <w:t>评价等级判别度</w:t>
            </w:r>
          </w:p>
          <w:tbl>
            <w:tblPr>
              <w:tblStyle w:val="16"/>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023"/>
              <w:gridCol w:w="604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bottom w:val="single" w:color="auto" w:sz="12" w:space="0"/>
                  </w:tcBorders>
                </w:tcPr>
                <w:p>
                  <w:pPr>
                    <w:spacing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评价工作等级</w:t>
                  </w:r>
                </w:p>
              </w:tc>
              <w:tc>
                <w:tcPr>
                  <w:tcW w:w="6047" w:type="dxa"/>
                  <w:tcBorders>
                    <w:bottom w:val="single" w:color="auto" w:sz="12" w:space="0"/>
                  </w:tcBorders>
                </w:tcPr>
                <w:p>
                  <w:pPr>
                    <w:spacing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评价工作分级判据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op w:val="single" w:color="auto" w:sz="12" w:space="0"/>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一级</w:t>
                  </w:r>
                </w:p>
              </w:tc>
              <w:tc>
                <w:tcPr>
                  <w:tcW w:w="6047" w:type="dxa"/>
                  <w:tcBorders>
                    <w:top w:val="single" w:color="auto" w:sz="12" w:space="0"/>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Pmax ≥ 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二级</w:t>
                  </w:r>
                </w:p>
              </w:tc>
              <w:tc>
                <w:tcPr>
                  <w:tcW w:w="6047" w:type="dxa"/>
                  <w:tcBorders>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1≤Pmax﹤10%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023" w:type="dxa"/>
                  <w:tcBorders>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三级</w:t>
                  </w:r>
                </w:p>
              </w:tc>
              <w:tc>
                <w:tcPr>
                  <w:tcW w:w="6047" w:type="dxa"/>
                  <w:tcBorders>
                    <w:tl2br w:val="nil"/>
                    <w:tr2bl w:val="nil"/>
                  </w:tcBorders>
                </w:tcPr>
                <w:p>
                  <w:pPr>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Pmax﹤1%</w:t>
                  </w:r>
                </w:p>
              </w:tc>
            </w:tr>
          </w:tbl>
          <w:p>
            <w:pPr>
              <w:spacing w:line="360" w:lineRule="auto"/>
              <w:ind w:firstLine="480" w:firstLineChars="200"/>
              <w:rPr>
                <w:rFonts w:hint="default" w:ascii="Times New Roman" w:hAnsi="Times New Roman" w:cs="Times New Roman" w:eastAsiaTheme="minorEastAsia"/>
                <w:color w:val="000000" w:themeColor="text1"/>
                <w:highlight w:val="none"/>
                <w:u w:val="none"/>
                <w14:textFill>
                  <w14:solidFill>
                    <w14:schemeClr w14:val="tx1"/>
                  </w14:solidFill>
                </w14:textFill>
              </w:rPr>
            </w:pPr>
            <w:r>
              <w:rPr>
                <w:rFonts w:hint="default" w:ascii="Times New Roman" w:hAnsi="Times New Roman" w:cs="Times New Roman" w:eastAsiaTheme="minorEastAsia"/>
                <w:color w:val="000000" w:themeColor="text1"/>
                <w:highlight w:val="none"/>
                <w:u w:val="none"/>
                <w14:textFill>
                  <w14:solidFill>
                    <w14:schemeClr w14:val="tx1"/>
                  </w14:solidFill>
                </w14:textFill>
              </w:rPr>
              <w:t>本次评价使用《环境影响评价技术导则 大气环境》（HJ/2.2-2018）中推荐的估算模型AERSCREEN，判定运营期大气环境影响评价等级，评价选取颗粒物、</w:t>
            </w:r>
            <w:r>
              <w:rPr>
                <w:rFonts w:hint="eastAsia" w:ascii="Times New Roman" w:hAnsi="Times New Roman" w:cs="Times New Roman"/>
                <w:color w:val="000000" w:themeColor="text1"/>
                <w:highlight w:val="none"/>
                <w:u w:val="none"/>
                <w:lang w:val="en-US" w:eastAsia="zh-CN"/>
                <w14:textFill>
                  <w14:solidFill>
                    <w14:schemeClr w14:val="tx1"/>
                  </w14:solidFill>
                </w14:textFill>
              </w:rPr>
              <w:t>NO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X</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w:t>
            </w:r>
            <w:r>
              <w:rPr>
                <w:rFonts w:hint="eastAsia" w:ascii="Times New Roman" w:hAnsi="Times New Roman" w:cs="Times New Roman"/>
                <w:color w:val="000000" w:themeColor="text1"/>
                <w:highlight w:val="none"/>
                <w:u w:val="none"/>
                <w:lang w:val="en-US" w:eastAsia="zh-CN"/>
                <w14:textFill>
                  <w14:solidFill>
                    <w14:schemeClr w14:val="tx1"/>
                  </w14:solidFill>
                </w14:textFill>
              </w:rPr>
              <w:t>SO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2</w:t>
            </w:r>
            <w:r>
              <w:rPr>
                <w:rFonts w:hint="default" w:ascii="Times New Roman" w:hAnsi="Times New Roman" w:cs="Times New Roman" w:eastAsiaTheme="minorEastAsia"/>
                <w:color w:val="000000" w:themeColor="text1"/>
                <w:highlight w:val="none"/>
                <w:u w:val="none"/>
                <w14:textFill>
                  <w14:solidFill>
                    <w14:schemeClr w14:val="tx1"/>
                  </w14:solidFill>
                </w14:textFill>
              </w:rPr>
              <w:t>作为预测因子。</w:t>
            </w:r>
          </w:p>
          <w:p>
            <w:pPr>
              <w:pStyle w:val="19"/>
              <w:rPr>
                <w:rFonts w:hint="default" w:ascii="Times New Roman" w:hAnsi="Times New Roman" w:cs="Times New Roman" w:eastAsiaTheme="minorEastAsia"/>
                <w:b/>
                <w:bCs/>
                <w:color w:val="000000" w:themeColor="text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highlight w:val="none"/>
                <w:u w:val="none"/>
                <w:lang w:eastAsia="zh-CN"/>
                <w14:textFill>
                  <w14:solidFill>
                    <w14:schemeClr w14:val="tx1"/>
                  </w14:solidFill>
                </w14:textFill>
              </w:rPr>
              <w:t>有组织排放：</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pP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本评价采用《环境影响评价技术导则—大气环境》（HJ2.2-2018）推荐的估算模式AERSCREEN模型预测项目产生的</w:t>
            </w:r>
            <w:r>
              <w:rPr>
                <w:rFonts w:hint="eastAsia" w:ascii="Times New Roman" w:hAnsi="Times New Roman" w:cs="Times New Roman"/>
                <w:color w:val="000000" w:themeColor="text1"/>
                <w:highlight w:val="none"/>
                <w:u w:val="none"/>
                <w:lang w:val="en-US" w:eastAsia="zh-CN"/>
                <w14:textFill>
                  <w14:solidFill>
                    <w14:schemeClr w14:val="tx1"/>
                  </w14:solidFill>
                </w14:textFill>
              </w:rPr>
              <w:t>颗粒物、NOx、SO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2</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对周边环境影响进行预测，</w:t>
            </w:r>
            <w:r>
              <w:rPr>
                <w:rFonts w:hint="eastAsia" w:ascii="Times New Roman" w:hAnsi="Times New Roman" w:cs="Times New Roman"/>
                <w:color w:val="000000" w:themeColor="text1"/>
                <w:highlight w:val="none"/>
                <w:u w:val="none"/>
                <w:lang w:eastAsia="zh-CN"/>
                <w14:textFill>
                  <w14:solidFill>
                    <w14:schemeClr w14:val="tx1"/>
                  </w14:solidFill>
                </w14:textFill>
              </w:rPr>
              <w:t>项目点</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源参数</w:t>
            </w:r>
            <w:r>
              <w:rPr>
                <w:rFonts w:hint="eastAsia" w:ascii="Times New Roman" w:hAnsi="Times New Roman" w:cs="Times New Roman"/>
                <w:color w:val="000000" w:themeColor="text1"/>
                <w:highlight w:val="none"/>
                <w:u w:val="none"/>
                <w:lang w:eastAsia="zh-CN"/>
                <w14:textFill>
                  <w14:solidFill>
                    <w14:schemeClr w14:val="tx1"/>
                  </w14:solidFill>
                </w14:textFill>
              </w:rPr>
              <w:t>及估算模型参数</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如下表所示：</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5</w:t>
            </w:r>
            <w:r>
              <w:rPr>
                <w:rFonts w:hint="default" w:ascii="Times New Roman" w:hAnsi="Times New Roman" w:cs="Times New Roman"/>
                <w:b/>
                <w:bCs/>
                <w:highlight w:val="none"/>
                <w:u w:val="none"/>
                <w:lang w:val="en-US" w:eastAsia="zh-CN"/>
              </w:rPr>
              <w:t xml:space="preserve">  </w:t>
            </w:r>
            <w:r>
              <w:rPr>
                <w:rFonts w:hint="eastAsia" w:ascii="Times New Roman" w:hAnsi="Times New Roman" w:cs="Times New Roman"/>
                <w:b/>
                <w:bCs/>
                <w:highlight w:val="none"/>
                <w:u w:val="none"/>
                <w:lang w:eastAsia="zh-CN"/>
              </w:rPr>
              <w:t>项目点源</w:t>
            </w:r>
            <w:r>
              <w:rPr>
                <w:rFonts w:hint="default" w:ascii="Times New Roman" w:hAnsi="Times New Roman" w:cs="Times New Roman"/>
                <w:b/>
                <w:bCs/>
                <w:highlight w:val="none"/>
                <w:u w:val="none"/>
              </w:rPr>
              <w:t>参数</w:t>
            </w:r>
          </w:p>
          <w:tbl>
            <w:tblPr>
              <w:tblStyle w:val="15"/>
              <w:tblW w:w="9070" w:type="dxa"/>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728"/>
              <w:gridCol w:w="934"/>
              <w:gridCol w:w="994"/>
              <w:gridCol w:w="1059"/>
              <w:gridCol w:w="813"/>
              <w:gridCol w:w="813"/>
              <w:gridCol w:w="953"/>
              <w:gridCol w:w="849"/>
              <w:gridCol w:w="864"/>
              <w:gridCol w:w="1063"/>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728" w:type="dxa"/>
                  <w:vMerge w:val="restart"/>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14:textFill>
                        <w14:solidFill>
                          <w14:schemeClr w14:val="tx1"/>
                        </w14:solidFill>
                      </w14:textFill>
                    </w:rPr>
                    <w:t>污染源名称</w:t>
                  </w:r>
                </w:p>
              </w:tc>
              <w:tc>
                <w:tcPr>
                  <w:tcW w:w="1928" w:type="dxa"/>
                  <w:gridSpan w:val="2"/>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排气筒底部中心坐标</w:t>
                  </w:r>
                </w:p>
              </w:tc>
              <w:tc>
                <w:tcPr>
                  <w:tcW w:w="1059" w:type="dxa"/>
                  <w:vMerge w:val="restart"/>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排气筒底部海拔高度（</w:t>
                  </w:r>
                  <w:r>
                    <w:rPr>
                      <w:rFonts w:hint="default" w:ascii="Times New Roman" w:hAnsi="Times New Roman" w:cs="Times New Roman" w:eastAsiaTheme="minorEastAsia"/>
                      <w:b/>
                      <w:bCs/>
                      <w:color w:val="000000" w:themeColor="text1"/>
                      <w:kern w:val="0"/>
                      <w:sz w:val="21"/>
                      <w:szCs w:val="21"/>
                      <w:highlight w:val="none"/>
                      <w:u w:val="none"/>
                      <w:lang w:val="en-US" w:eastAsia="zh-CN"/>
                      <w14:textFill>
                        <w14:solidFill>
                          <w14:schemeClr w14:val="tx1"/>
                        </w14:solidFill>
                      </w14:textFill>
                    </w:rPr>
                    <w:t>m</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w:t>
                  </w:r>
                </w:p>
              </w:tc>
              <w:tc>
                <w:tcPr>
                  <w:tcW w:w="3428" w:type="dxa"/>
                  <w:gridSpan w:val="4"/>
                  <w:tcBorders>
                    <w:bottom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14:textFill>
                        <w14:solidFill>
                          <w14:schemeClr w14:val="tx1"/>
                        </w14:solidFill>
                      </w14:textFill>
                    </w:rPr>
                    <w:t>排气筒</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参数</w:t>
                  </w:r>
                </w:p>
              </w:tc>
              <w:tc>
                <w:tcPr>
                  <w:tcW w:w="864" w:type="dxa"/>
                  <w:vMerge w:val="restart"/>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污染物名称</w:t>
                  </w:r>
                </w:p>
              </w:tc>
              <w:tc>
                <w:tcPr>
                  <w:tcW w:w="1063" w:type="dxa"/>
                  <w:vMerge w:val="restart"/>
                  <w:tcBorders>
                    <w:bottom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排放速率（</w:t>
                  </w:r>
                  <w:r>
                    <w:rPr>
                      <w:rFonts w:hint="default" w:ascii="Times New Roman" w:hAnsi="Times New Roman" w:cs="Times New Roman" w:eastAsiaTheme="minorEastAsia"/>
                      <w:b/>
                      <w:bCs/>
                      <w:color w:val="000000" w:themeColor="text1"/>
                      <w:kern w:val="0"/>
                      <w:sz w:val="21"/>
                      <w:szCs w:val="21"/>
                      <w:highlight w:val="none"/>
                      <w:u w:val="none"/>
                      <w:lang w:val="en-US" w:eastAsia="zh-CN"/>
                      <w14:textFill>
                        <w14:solidFill>
                          <w14:schemeClr w14:val="tx1"/>
                        </w14:solidFill>
                      </w14:textFill>
                    </w:rPr>
                    <w:t>kg/h</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07" w:hRule="atLeast"/>
                <w:jc w:val="center"/>
              </w:trPr>
              <w:tc>
                <w:tcPr>
                  <w:tcW w:w="728" w:type="dxa"/>
                  <w:vMerge w:val="continue"/>
                  <w:tcBorders>
                    <w:top w:val="single" w:color="000000" w:sz="12"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c>
                <w:tcPr>
                  <w:tcW w:w="934"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经度</w:t>
                  </w:r>
                </w:p>
              </w:tc>
              <w:tc>
                <w:tcPr>
                  <w:tcW w:w="994"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纬度</w:t>
                  </w:r>
                </w:p>
              </w:tc>
              <w:tc>
                <w:tcPr>
                  <w:tcW w:w="1059" w:type="dxa"/>
                  <w:vMerge w:val="continue"/>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p>
              </w:tc>
              <w:tc>
                <w:tcPr>
                  <w:tcW w:w="813"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高度（</w:t>
                  </w:r>
                  <w:r>
                    <w:rPr>
                      <w:rFonts w:hint="default" w:ascii="Times New Roman" w:hAnsi="Times New Roman" w:cs="Times New Roman" w:eastAsiaTheme="minorEastAsia"/>
                      <w:b/>
                      <w:bCs/>
                      <w:color w:val="000000" w:themeColor="text1"/>
                      <w:kern w:val="0"/>
                      <w:sz w:val="21"/>
                      <w:szCs w:val="21"/>
                      <w:highlight w:val="none"/>
                      <w:u w:val="none"/>
                      <w:lang w:val="en-US" w:eastAsia="zh-CN"/>
                      <w14:textFill>
                        <w14:solidFill>
                          <w14:schemeClr w14:val="tx1"/>
                        </w14:solidFill>
                      </w14:textFill>
                    </w:rPr>
                    <w:t>m</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w:t>
                  </w:r>
                </w:p>
              </w:tc>
              <w:tc>
                <w:tcPr>
                  <w:tcW w:w="813"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内径（</w:t>
                  </w:r>
                  <w:r>
                    <w:rPr>
                      <w:rFonts w:hint="default" w:ascii="Times New Roman" w:hAnsi="Times New Roman" w:cs="Times New Roman" w:eastAsiaTheme="minorEastAsia"/>
                      <w:b/>
                      <w:bCs/>
                      <w:color w:val="000000" w:themeColor="text1"/>
                      <w:kern w:val="0"/>
                      <w:sz w:val="21"/>
                      <w:szCs w:val="21"/>
                      <w:highlight w:val="none"/>
                      <w:u w:val="none"/>
                      <w:lang w:val="en-US" w:eastAsia="zh-CN"/>
                      <w14:textFill>
                        <w14:solidFill>
                          <w14:schemeClr w14:val="tx1"/>
                        </w14:solidFill>
                      </w14:textFill>
                    </w:rPr>
                    <w:t>m</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w:t>
                  </w:r>
                </w:p>
              </w:tc>
              <w:tc>
                <w:tcPr>
                  <w:tcW w:w="953"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流速（</w:t>
                  </w:r>
                  <w:r>
                    <w:rPr>
                      <w:rFonts w:hint="default" w:ascii="Times New Roman" w:hAnsi="Times New Roman" w:cs="Times New Roman" w:eastAsiaTheme="minorEastAsia"/>
                      <w:b/>
                      <w:bCs/>
                      <w:color w:val="000000" w:themeColor="text1"/>
                      <w:kern w:val="0"/>
                      <w:sz w:val="21"/>
                      <w:szCs w:val="21"/>
                      <w:highlight w:val="none"/>
                      <w:u w:val="none"/>
                      <w:lang w:val="en-US" w:eastAsia="zh-CN"/>
                      <w14:textFill>
                        <w14:solidFill>
                          <w14:schemeClr w14:val="tx1"/>
                        </w14:solidFill>
                      </w14:textFill>
                    </w:rPr>
                    <w:t>m/s</w:t>
                  </w: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w:t>
                  </w:r>
                </w:p>
              </w:tc>
              <w:tc>
                <w:tcPr>
                  <w:tcW w:w="849" w:type="dxa"/>
                  <w:tcBorders>
                    <w:top w:val="single" w:color="000000" w:sz="4"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kern w:val="0"/>
                      <w:sz w:val="21"/>
                      <w:szCs w:val="21"/>
                      <w:highlight w:val="none"/>
                      <w:u w:val="none"/>
                      <w:lang w:eastAsia="zh-CN"/>
                      <w14:textFill>
                        <w14:solidFill>
                          <w14:schemeClr w14:val="tx1"/>
                        </w14:solidFill>
                      </w14:textFill>
                    </w:rPr>
                    <w:t>温度（℃）</w:t>
                  </w:r>
                </w:p>
              </w:tc>
              <w:tc>
                <w:tcPr>
                  <w:tcW w:w="864" w:type="dxa"/>
                  <w:vMerge w:val="continue"/>
                  <w:tcBorders>
                    <w:top w:val="single" w:color="000000" w:sz="12"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p>
              </w:tc>
              <w:tc>
                <w:tcPr>
                  <w:tcW w:w="1063" w:type="dxa"/>
                  <w:vMerge w:val="continue"/>
                  <w:tcBorders>
                    <w:top w:val="single" w:color="000000" w:sz="12" w:space="0"/>
                    <w:bottom w:val="single" w:color="000000" w:sz="12"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t>点源</w:t>
                  </w:r>
                </w:p>
              </w:tc>
              <w:tc>
                <w:tcPr>
                  <w:tcW w:w="934"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113 ° </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9</w:t>
                  </w: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 ' </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22.97</w:t>
                  </w: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̋E </w:t>
                  </w:r>
                </w:p>
              </w:tc>
              <w:tc>
                <w:tcPr>
                  <w:tcW w:w="994"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2</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9</w:t>
                  </w: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22</w:t>
                  </w: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45.97</w:t>
                  </w:r>
                  <w: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 xml:space="preserve">N </w:t>
                  </w:r>
                </w:p>
              </w:tc>
              <w:tc>
                <w:tcPr>
                  <w:tcW w:w="1059"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43</w:t>
                  </w:r>
                </w:p>
              </w:tc>
              <w:tc>
                <w:tcPr>
                  <w:tcW w:w="813"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t>20</w:t>
                  </w:r>
                </w:p>
              </w:tc>
              <w:tc>
                <w:tcPr>
                  <w:tcW w:w="813"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t>0.</w:t>
                  </w: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9</w:t>
                  </w:r>
                </w:p>
              </w:tc>
              <w:tc>
                <w:tcPr>
                  <w:tcW w:w="953"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6.19</w:t>
                  </w:r>
                </w:p>
              </w:tc>
              <w:tc>
                <w:tcPr>
                  <w:tcW w:w="849" w:type="dxa"/>
                  <w:vMerge w:val="restart"/>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65</w:t>
                  </w:r>
                </w:p>
              </w:tc>
              <w:tc>
                <w:tcPr>
                  <w:tcW w:w="864" w:type="dxa"/>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颗粒物</w:t>
                  </w:r>
                </w:p>
              </w:tc>
              <w:tc>
                <w:tcPr>
                  <w:tcW w:w="1063" w:type="dxa"/>
                  <w:tcBorders>
                    <w:top w:val="single" w:color="000000"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0.284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934"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994"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1059"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81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1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95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49"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6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SO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2</w:t>
                  </w:r>
                </w:p>
              </w:tc>
              <w:tc>
                <w:tcPr>
                  <w:tcW w:w="10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0.416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934"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994"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1059"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p>
              </w:tc>
              <w:tc>
                <w:tcPr>
                  <w:tcW w:w="81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1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953"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49"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p>
              </w:tc>
              <w:tc>
                <w:tcPr>
                  <w:tcW w:w="86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NO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X</w:t>
                  </w:r>
                </w:p>
              </w:tc>
              <w:tc>
                <w:tcPr>
                  <w:tcW w:w="10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0.425</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b/>
                <w:bCs/>
                <w:highlight w:val="none"/>
                <w:u w:val="none"/>
              </w:rPr>
            </w:pPr>
            <w:r>
              <w:rPr>
                <w:rFonts w:hint="eastAsia"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 xml:space="preserve">6 </w:t>
            </w:r>
            <w:r>
              <w:rPr>
                <w:rFonts w:hint="eastAsia" w:ascii="Times New Roman" w:hAnsi="Times New Roman" w:cs="Times New Roman"/>
                <w:b/>
                <w:bCs/>
                <w:highlight w:val="none"/>
                <w:u w:val="none"/>
              </w:rPr>
              <w:t xml:space="preserve"> 估算模型参数表</w:t>
            </w:r>
          </w:p>
          <w:tbl>
            <w:tblPr>
              <w:tblStyle w:val="15"/>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535"/>
              <w:gridCol w:w="453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参数</w:t>
                  </w:r>
                </w:p>
              </w:tc>
              <w:tc>
                <w:tcPr>
                  <w:tcW w:w="2499" w:type="pct"/>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取值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城市/农村选项</w:t>
                  </w:r>
                </w:p>
              </w:tc>
              <w:tc>
                <w:tcPr>
                  <w:tcW w:w="2499" w:type="pct"/>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最高环境温度（℃）</w:t>
                  </w:r>
                </w:p>
              </w:tc>
              <w:tc>
                <w:tcPr>
                  <w:tcW w:w="24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39.3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最低环境温度（℃）</w:t>
                  </w:r>
                </w:p>
              </w:tc>
              <w:tc>
                <w:tcPr>
                  <w:tcW w:w="24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土地利用类型</w:t>
                  </w:r>
                </w:p>
              </w:tc>
              <w:tc>
                <w:tcPr>
                  <w:tcW w:w="24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城市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区域温度条件</w:t>
                  </w:r>
                </w:p>
              </w:tc>
              <w:tc>
                <w:tcPr>
                  <w:tcW w:w="24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潮湿气候</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00"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其他</w:t>
                  </w:r>
                </w:p>
              </w:tc>
              <w:tc>
                <w:tcPr>
                  <w:tcW w:w="2499" w:type="pc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不考虑地形、不考虑岸线熏烟</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highlight w:val="none"/>
                <w:lang w:eastAsia="zh-CN"/>
              </w:rPr>
            </w:pPr>
            <w:r>
              <w:rPr>
                <w:rFonts w:hint="default" w:ascii="Times New Roman" w:hAnsi="Times New Roman" w:cs="Times New Roman" w:eastAsiaTheme="minorEastAsia"/>
                <w:color w:val="000000" w:themeColor="text1"/>
                <w:kern w:val="0"/>
                <w:sz w:val="24"/>
                <w:highlight w:val="none"/>
                <w:u w:val="none"/>
                <w14:textFill>
                  <w14:solidFill>
                    <w14:schemeClr w14:val="tx1"/>
                  </w14:solidFill>
                </w14:textFill>
              </w:rPr>
              <w:t>预测结果详见下图：</w:t>
            </w:r>
          </w:p>
          <w:p>
            <w:pPr>
              <w:pStyle w:val="14"/>
              <w:rPr>
                <w:rFonts w:hint="default" w:ascii="Times New Roman" w:hAnsi="Times New Roman" w:cs="Times New Roman"/>
                <w:lang w:val="en-US" w:eastAsia="zh-CN"/>
              </w:rPr>
            </w:pPr>
            <w:r>
              <w:rPr>
                <w:rFonts w:hint="default" w:ascii="Times New Roman" w:hAnsi="Times New Roman" w:cs="Times New Roman"/>
                <w:lang w:val="en-US" w:eastAsia="zh-CN"/>
              </w:rPr>
              <w:drawing>
                <wp:anchor distT="0" distB="0" distL="114300" distR="114300" simplePos="0" relativeHeight="251666432" behindDoc="0" locked="0" layoutInCell="1" allowOverlap="1">
                  <wp:simplePos x="0" y="0"/>
                  <wp:positionH relativeFrom="column">
                    <wp:posOffset>359410</wp:posOffset>
                  </wp:positionH>
                  <wp:positionV relativeFrom="paragraph">
                    <wp:posOffset>73025</wp:posOffset>
                  </wp:positionV>
                  <wp:extent cx="5039995" cy="2555875"/>
                  <wp:effectExtent l="9525" t="9525" r="17780" b="25400"/>
                  <wp:wrapNone/>
                  <wp:docPr id="1" name="图片 1" descr="1578127826(1)"/>
                  <wp:cNvGraphicFramePr/>
                  <a:graphic xmlns:a="http://schemas.openxmlformats.org/drawingml/2006/main">
                    <a:graphicData uri="http://schemas.openxmlformats.org/drawingml/2006/picture">
                      <pic:pic xmlns:pic="http://schemas.openxmlformats.org/drawingml/2006/picture">
                        <pic:nvPicPr>
                          <pic:cNvPr id="1" name="图片 1" descr="1578127826(1)"/>
                          <pic:cNvPicPr/>
                        </pic:nvPicPr>
                        <pic:blipFill>
                          <a:blip r:embed="rId17"/>
                          <a:stretch>
                            <a:fillRect/>
                          </a:stretch>
                        </pic:blipFill>
                        <pic:spPr>
                          <a:xfrm>
                            <a:off x="0" y="0"/>
                            <a:ext cx="5039995" cy="2555875"/>
                          </a:xfrm>
                          <a:prstGeom prst="rect">
                            <a:avLst/>
                          </a:prstGeom>
                          <a:ln>
                            <a:solidFill>
                              <a:schemeClr val="tx1"/>
                            </a:solidFill>
                          </a:ln>
                        </pic:spPr>
                      </pic:pic>
                    </a:graphicData>
                  </a:graphic>
                </wp:anchor>
              </w:drawing>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pStyle w:val="14"/>
              <w:rPr>
                <w:rFonts w:hint="default"/>
                <w:lang w:val="en-US" w:eastAsia="zh-CN"/>
              </w:rPr>
            </w:pPr>
          </w:p>
          <w:p>
            <w:pPr>
              <w:rPr>
                <w:rFonts w:hint="default"/>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vertAlign w:val="baseline"/>
                <w:lang w:val="en-US" w:eastAsia="zh-CN"/>
              </w:rPr>
            </w:pPr>
            <w:r>
              <w:rPr>
                <w:rFonts w:hint="default" w:ascii="Times New Roman" w:hAnsi="Times New Roman" w:cs="Times New Roman"/>
                <w:b/>
                <w:bCs/>
                <w:lang w:val="en-US" w:eastAsia="zh-CN"/>
              </w:rPr>
              <w:t>图7-</w:t>
            </w:r>
            <w:r>
              <w:rPr>
                <w:rFonts w:hint="eastAsia" w:ascii="Times New Roman" w:hAnsi="Times New Roman" w:cs="Times New Roman"/>
                <w:b/>
                <w:bCs/>
                <w:lang w:val="en-US" w:eastAsia="zh-CN"/>
              </w:rPr>
              <w:t>2</w:t>
            </w:r>
            <w:r>
              <w:rPr>
                <w:rFonts w:hint="default" w:ascii="Times New Roman" w:hAnsi="Times New Roman" w:cs="Times New Roman"/>
                <w:b/>
                <w:bCs/>
                <w:lang w:val="en-US" w:eastAsia="zh-CN"/>
              </w:rPr>
              <w:t xml:space="preserve">  TSP、NO</w:t>
            </w:r>
            <w:r>
              <w:rPr>
                <w:rFonts w:hint="default" w:ascii="Times New Roman" w:hAnsi="Times New Roman" w:cs="Times New Roman"/>
                <w:b/>
                <w:bCs/>
                <w:vertAlign w:val="subscript"/>
                <w:lang w:val="en-US" w:eastAsia="zh-CN"/>
              </w:rPr>
              <w:t>X</w:t>
            </w:r>
            <w:r>
              <w:rPr>
                <w:rFonts w:hint="default" w:ascii="Times New Roman" w:hAnsi="Times New Roman" w:cs="Times New Roman"/>
                <w:b/>
                <w:bCs/>
                <w:lang w:val="en-US" w:eastAsia="zh-CN"/>
              </w:rPr>
              <w:t>、SO</w:t>
            </w:r>
            <w:r>
              <w:rPr>
                <w:rFonts w:hint="default" w:ascii="Times New Roman" w:hAnsi="Times New Roman" w:cs="Times New Roman"/>
                <w:b/>
                <w:bCs/>
                <w:vertAlign w:val="subscript"/>
                <w:lang w:val="en-US" w:eastAsia="zh-CN"/>
              </w:rPr>
              <w:t>2</w:t>
            </w:r>
            <w:r>
              <w:rPr>
                <w:rFonts w:hint="default" w:ascii="Times New Roman" w:hAnsi="Times New Roman" w:cs="Times New Roman"/>
                <w:b/>
                <w:bCs/>
                <w:vertAlign w:val="baseline"/>
                <w:lang w:val="en-US" w:eastAsia="zh-CN"/>
              </w:rPr>
              <w:t>一小时浓度占标率</w:t>
            </w:r>
          </w:p>
          <w:p>
            <w:pPr>
              <w:bidi w:val="0"/>
              <w:rPr>
                <w:rFonts w:hint="default"/>
                <w:lang w:val="en-US" w:eastAsia="zh-CN"/>
              </w:rPr>
            </w:pPr>
            <w:r>
              <w:rPr>
                <w:rFonts w:hint="default"/>
                <w:lang w:val="en-US" w:eastAsia="zh-CN"/>
              </w:rPr>
              <w:drawing>
                <wp:anchor distT="0" distB="0" distL="114300" distR="114300" simplePos="0" relativeHeight="251667456" behindDoc="0" locked="0" layoutInCell="1" allowOverlap="1">
                  <wp:simplePos x="0" y="0"/>
                  <wp:positionH relativeFrom="column">
                    <wp:posOffset>359410</wp:posOffset>
                  </wp:positionH>
                  <wp:positionV relativeFrom="paragraph">
                    <wp:posOffset>73660</wp:posOffset>
                  </wp:positionV>
                  <wp:extent cx="5039995" cy="2555875"/>
                  <wp:effectExtent l="9525" t="9525" r="17780" b="25400"/>
                  <wp:wrapNone/>
                  <wp:docPr id="2" name="图片 2" descr="1578128003(1)"/>
                  <wp:cNvGraphicFramePr/>
                  <a:graphic xmlns:a="http://schemas.openxmlformats.org/drawingml/2006/main">
                    <a:graphicData uri="http://schemas.openxmlformats.org/drawingml/2006/picture">
                      <pic:pic xmlns:pic="http://schemas.openxmlformats.org/drawingml/2006/picture">
                        <pic:nvPicPr>
                          <pic:cNvPr id="2" name="图片 2" descr="1578128003(1)"/>
                          <pic:cNvPicPr/>
                        </pic:nvPicPr>
                        <pic:blipFill>
                          <a:blip r:embed="rId18"/>
                          <a:stretch>
                            <a:fillRect/>
                          </a:stretch>
                        </pic:blipFill>
                        <pic:spPr>
                          <a:xfrm>
                            <a:off x="0" y="0"/>
                            <a:ext cx="5039995" cy="2555875"/>
                          </a:xfrm>
                          <a:prstGeom prst="rect">
                            <a:avLst/>
                          </a:prstGeom>
                          <a:ln>
                            <a:solidFill>
                              <a:schemeClr val="tx1"/>
                            </a:solidFill>
                          </a:ln>
                        </pic:spPr>
                      </pic:pic>
                    </a:graphicData>
                  </a:graphic>
                </wp:anchor>
              </w:drawing>
            </w:r>
          </w:p>
          <w:p>
            <w:pPr>
              <w:pStyle w:val="14"/>
              <w:rPr>
                <w:rFonts w:hint="default"/>
                <w:lang w:val="en-US" w:eastAsia="zh-CN"/>
              </w:rPr>
            </w:pPr>
          </w:p>
          <w:p>
            <w:pPr>
              <w:rPr>
                <w:rFonts w:hint="default"/>
                <w:lang w:val="en-US" w:eastAsia="zh-CN"/>
              </w:rPr>
            </w:pPr>
          </w:p>
          <w:p>
            <w:pPr>
              <w:pStyle w:val="14"/>
              <w:rPr>
                <w:rFonts w:hint="default"/>
                <w:lang w:val="en-US" w:eastAsia="zh-CN"/>
              </w:rPr>
            </w:pPr>
          </w:p>
          <w:p>
            <w:pPr>
              <w:rPr>
                <w:rFonts w:hint="default"/>
                <w:lang w:val="en-US" w:eastAsia="zh-CN"/>
              </w:rPr>
            </w:pPr>
          </w:p>
          <w:p>
            <w:pPr>
              <w:pStyle w:val="14"/>
              <w:rPr>
                <w:rFonts w:hint="default"/>
                <w:lang w:val="en-US" w:eastAsia="zh-CN"/>
              </w:rPr>
            </w:pPr>
          </w:p>
          <w:p>
            <w:pPr>
              <w:bidi w:val="0"/>
              <w:rPr>
                <w:rFonts w:hint="default"/>
                <w:lang w:val="en-US" w:eastAsia="zh-CN"/>
              </w:rPr>
            </w:pPr>
          </w:p>
          <w:p>
            <w:pPr>
              <w:pStyle w:val="1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lang w:val="en-US" w:eastAsia="zh-CN"/>
              </w:rPr>
            </w:pPr>
            <w:r>
              <w:rPr>
                <w:rFonts w:hint="eastAsia" w:ascii="Times New Roman" w:hAnsi="Times New Roman" w:cs="Times New Roman"/>
                <w:b/>
                <w:bCs/>
                <w:lang w:val="en-US" w:eastAsia="zh-CN"/>
              </w:rPr>
              <w:t xml:space="preserve">图7-3 </w:t>
            </w:r>
            <w:r>
              <w:rPr>
                <w:rFonts w:hint="eastAsia"/>
                <w:lang w:val="en-US" w:eastAsia="zh-CN"/>
              </w:rPr>
              <w:t xml:space="preserve"> </w:t>
            </w:r>
            <w:r>
              <w:rPr>
                <w:rFonts w:hint="default" w:ascii="Times New Roman" w:hAnsi="Times New Roman" w:cs="Times New Roman"/>
                <w:b/>
                <w:bCs/>
                <w:lang w:val="en-US" w:eastAsia="zh-CN"/>
              </w:rPr>
              <w:t>TSP、NO</w:t>
            </w:r>
            <w:r>
              <w:rPr>
                <w:rFonts w:hint="default" w:ascii="Times New Roman" w:hAnsi="Times New Roman" w:cs="Times New Roman"/>
                <w:b/>
                <w:bCs/>
                <w:vertAlign w:val="subscript"/>
                <w:lang w:val="en-US" w:eastAsia="zh-CN"/>
              </w:rPr>
              <w:t>X</w:t>
            </w:r>
            <w:r>
              <w:rPr>
                <w:rFonts w:hint="default" w:ascii="Times New Roman" w:hAnsi="Times New Roman" w:cs="Times New Roman"/>
                <w:b/>
                <w:bCs/>
                <w:lang w:val="en-US" w:eastAsia="zh-CN"/>
              </w:rPr>
              <w:t>、SO</w:t>
            </w:r>
            <w:r>
              <w:rPr>
                <w:rFonts w:hint="default" w:ascii="Times New Roman" w:hAnsi="Times New Roman" w:cs="Times New Roman"/>
                <w:b/>
                <w:bCs/>
                <w:vertAlign w:val="subscript"/>
                <w:lang w:val="en-US" w:eastAsia="zh-CN"/>
              </w:rPr>
              <w:t>2</w:t>
            </w:r>
            <w:r>
              <w:rPr>
                <w:rFonts w:hint="default" w:ascii="Times New Roman" w:hAnsi="Times New Roman" w:cs="Times New Roman"/>
                <w:b/>
                <w:bCs/>
                <w:vertAlign w:val="baseline"/>
                <w:lang w:val="en-US" w:eastAsia="zh-CN"/>
              </w:rPr>
              <w:t>一小时浓度</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highlight w:val="none"/>
                <w:lang w:eastAsia="zh-CN"/>
              </w:rPr>
            </w:pPr>
            <w:r>
              <w:rPr>
                <w:rFonts w:hint="default" w:ascii="Times New Roman" w:hAnsi="Times New Roman" w:cs="Times New Roman" w:eastAsiaTheme="minorEastAsia"/>
                <w:color w:val="000000" w:themeColor="text1"/>
                <w:highlight w:val="none"/>
                <w:u w:val="none"/>
                <w14:textFill>
                  <w14:solidFill>
                    <w14:schemeClr w14:val="tx1"/>
                  </w14:solidFill>
                </w14:textFill>
              </w:rPr>
              <w:t>注：</w:t>
            </w:r>
            <w:r>
              <w:rPr>
                <w:rFonts w:hint="eastAsia" w:ascii="Times New Roman" w:hAnsi="Times New Roman" w:cs="Times New Roman"/>
                <w:color w:val="000000" w:themeColor="text1"/>
                <w:highlight w:val="none"/>
                <w:u w:val="none"/>
                <w:lang w:val="en-US" w:eastAsia="zh-CN"/>
                <w14:textFill>
                  <w14:solidFill>
                    <w14:schemeClr w14:val="tx1"/>
                  </w14:solidFill>
                </w14:textFill>
              </w:rPr>
              <w:t>TSP</w:t>
            </w:r>
            <w:r>
              <w:rPr>
                <w:rFonts w:hint="default" w:ascii="Times New Roman" w:hAnsi="Times New Roman" w:cs="Times New Roman" w:eastAsiaTheme="minorEastAsia"/>
                <w:color w:val="000000" w:themeColor="text1"/>
                <w:highlight w:val="none"/>
                <w:u w:val="none"/>
                <w14:textFill>
                  <w14:solidFill>
                    <w14:schemeClr w14:val="tx1"/>
                  </w14:solidFill>
                </w14:textFill>
              </w:rPr>
              <w:t>参照《环境空气质量标准》(GB3095-2012)二级标准中24小时平均值为300μg/m</w:t>
            </w:r>
            <w:r>
              <w:rPr>
                <w:rFonts w:hint="default" w:ascii="Times New Roman" w:hAnsi="Times New Roman" w:cs="Times New Roman" w:eastAsiaTheme="minorEastAsia"/>
                <w:color w:val="000000" w:themeColor="text1"/>
                <w:highlight w:val="none"/>
                <w:u w:val="none"/>
                <w:vertAlign w:val="superscript"/>
                <w14:textFill>
                  <w14:solidFill>
                    <w14:schemeClr w14:val="tx1"/>
                  </w14:solidFill>
                </w14:textFill>
              </w:rPr>
              <w:t>3</w:t>
            </w:r>
            <w:r>
              <w:rPr>
                <w:rFonts w:hint="default" w:ascii="Times New Roman" w:hAnsi="Times New Roman" w:cs="Times New Roman" w:eastAsiaTheme="minorEastAsia"/>
                <w:color w:val="000000" w:themeColor="text1"/>
                <w:highlight w:val="none"/>
                <w:u w:val="none"/>
                <w14:textFill>
                  <w14:solidFill>
                    <w14:schemeClr w14:val="tx1"/>
                  </w14:solidFill>
                </w14:textFill>
              </w:rPr>
              <w:t>，折算为1h平均质量浓度限值为900μg/m</w:t>
            </w:r>
            <w:r>
              <w:rPr>
                <w:rFonts w:hint="default" w:ascii="Times New Roman" w:hAnsi="Times New Roman" w:cs="Times New Roman" w:eastAsiaTheme="minorEastAsia"/>
                <w:color w:val="000000" w:themeColor="text1"/>
                <w:highlight w:val="none"/>
                <w:u w:val="none"/>
                <w:vertAlign w:val="superscript"/>
                <w14:textFill>
                  <w14:solidFill>
                    <w14:schemeClr w14:val="tx1"/>
                  </w14:solidFill>
                </w14:textFill>
              </w:rPr>
              <w:t>3</w:t>
            </w:r>
            <w:r>
              <w:rPr>
                <w:rFonts w:hint="default" w:ascii="Times New Roman" w:hAnsi="Times New Roman" w:cs="Times New Roman" w:eastAsiaTheme="minorEastAsia"/>
                <w:color w:val="000000" w:themeColor="text1"/>
                <w:highlight w:val="none"/>
                <w:u w:val="none"/>
                <w14:textFill>
                  <w14:solidFill>
                    <w14:schemeClr w14:val="tx1"/>
                  </w14:solidFill>
                </w14:textFill>
              </w:rPr>
              <w:t>。</w:t>
            </w:r>
            <w:r>
              <w:rPr>
                <w:rFonts w:hint="eastAsia" w:ascii="Times New Roman" w:hAnsi="Times New Roman" w:cs="Times New Roman"/>
                <w:color w:val="000000" w:themeColor="text1"/>
                <w:highlight w:val="none"/>
                <w:u w:val="none"/>
                <w:lang w:val="en-US" w:eastAsia="zh-CN"/>
                <w14:textFill>
                  <w14:solidFill>
                    <w14:schemeClr w14:val="tx1"/>
                  </w14:solidFill>
                </w14:textFill>
              </w:rPr>
              <w:t>SO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2</w:t>
            </w:r>
            <w:r>
              <w:rPr>
                <w:rFonts w:hint="eastAsia" w:ascii="Times New Roman" w:hAnsi="Times New Roman" w:cs="Times New Roman"/>
                <w:color w:val="000000" w:themeColor="text1"/>
                <w:highlight w:val="none"/>
                <w:u w:val="none"/>
                <w:vertAlign w:val="baseline"/>
                <w:lang w:val="en-US" w:eastAsia="zh-CN"/>
                <w14:textFill>
                  <w14:solidFill>
                    <w14:schemeClr w14:val="tx1"/>
                  </w14:solidFill>
                </w14:textFill>
              </w:rPr>
              <w:t>参照</w:t>
            </w:r>
            <w:r>
              <w:rPr>
                <w:rFonts w:hint="default" w:ascii="Times New Roman" w:hAnsi="Times New Roman" w:cs="Times New Roman" w:eastAsiaTheme="minorEastAsia"/>
                <w:color w:val="000000" w:themeColor="text1"/>
                <w:highlight w:val="none"/>
                <w:u w:val="none"/>
                <w14:textFill>
                  <w14:solidFill>
                    <w14:schemeClr w14:val="tx1"/>
                  </w14:solidFill>
                </w14:textFill>
              </w:rPr>
              <w:t>《环境空气质量标准》(GB3095-2012)二级标准中</w:t>
            </w:r>
            <w:r>
              <w:rPr>
                <w:rFonts w:hint="eastAsia" w:ascii="Times New Roman" w:hAnsi="Times New Roman" w:cs="Times New Roman"/>
                <w:color w:val="000000" w:themeColor="text1"/>
                <w:highlight w:val="none"/>
                <w:u w:val="none"/>
                <w:lang w:val="en-US" w:eastAsia="zh-CN"/>
                <w14:textFill>
                  <w14:solidFill>
                    <w14:schemeClr w14:val="tx1"/>
                  </w14:solidFill>
                </w14:textFill>
              </w:rPr>
              <w:t>1</w:t>
            </w:r>
            <w:r>
              <w:rPr>
                <w:rFonts w:hint="default" w:ascii="Times New Roman" w:hAnsi="Times New Roman" w:cs="Times New Roman" w:eastAsiaTheme="minorEastAsia"/>
                <w:color w:val="000000" w:themeColor="text1"/>
                <w:highlight w:val="none"/>
                <w:u w:val="none"/>
                <w14:textFill>
                  <w14:solidFill>
                    <w14:schemeClr w14:val="tx1"/>
                  </w14:solidFill>
                </w14:textFill>
              </w:rPr>
              <w:t>小时均值为</w:t>
            </w:r>
            <w:r>
              <w:rPr>
                <w:rFonts w:hint="eastAsia" w:ascii="Times New Roman" w:hAnsi="Times New Roman" w:cs="Times New Roman"/>
                <w:color w:val="000000" w:themeColor="text1"/>
                <w:highlight w:val="none"/>
                <w:u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highlight w:val="none"/>
                <w:u w:val="none"/>
                <w14:textFill>
                  <w14:solidFill>
                    <w14:schemeClr w14:val="tx1"/>
                  </w14:solidFill>
                </w14:textFill>
              </w:rPr>
              <w:t>00μg/m</w:t>
            </w:r>
            <w:r>
              <w:rPr>
                <w:rFonts w:hint="default" w:ascii="Times New Roman" w:hAnsi="Times New Roman" w:cs="Times New Roman" w:eastAsiaTheme="minorEastAsia"/>
                <w:color w:val="000000" w:themeColor="text1"/>
                <w:highlight w:val="none"/>
                <w:u w:val="none"/>
                <w:vertAlign w:val="superscript"/>
                <w14:textFill>
                  <w14:solidFill>
                    <w14:schemeClr w14:val="tx1"/>
                  </w14:solidFill>
                </w14:textFill>
              </w:rPr>
              <w:t>3</w:t>
            </w:r>
            <w:r>
              <w:rPr>
                <w:rFonts w:hint="eastAsia" w:ascii="Times New Roman" w:hAnsi="Times New Roman" w:cs="Times New Roman" w:eastAsiaTheme="minorEastAsia"/>
                <w:color w:val="000000" w:themeColor="text1"/>
                <w:highlight w:val="none"/>
                <w:u w:val="none"/>
                <w:vertAlign w:val="baseline"/>
                <w:lang w:eastAsia="zh-CN"/>
                <w14:textFill>
                  <w14:solidFill>
                    <w14:schemeClr w14:val="tx1"/>
                  </w14:solidFill>
                </w14:textFill>
              </w:rPr>
              <w:t>；</w:t>
            </w:r>
            <w:r>
              <w:rPr>
                <w:rFonts w:hint="eastAsia" w:ascii="Times New Roman" w:hAnsi="Times New Roman" w:cs="Times New Roman"/>
                <w:color w:val="000000" w:themeColor="text1"/>
                <w:highlight w:val="none"/>
                <w:u w:val="none"/>
                <w:vertAlign w:val="baseline"/>
                <w:lang w:val="en-US" w:eastAsia="zh-CN"/>
                <w14:textFill>
                  <w14:solidFill>
                    <w14:schemeClr w14:val="tx1"/>
                  </w14:solidFill>
                </w14:textFill>
              </w:rPr>
              <w:t>NO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X</w:t>
            </w:r>
            <w:r>
              <w:rPr>
                <w:rFonts w:hint="eastAsia" w:ascii="Times New Roman" w:hAnsi="Times New Roman" w:cs="Times New Roman"/>
                <w:color w:val="000000" w:themeColor="text1"/>
                <w:highlight w:val="none"/>
                <w:u w:val="none"/>
                <w:vertAlign w:val="baseline"/>
                <w:lang w:val="en-US" w:eastAsia="zh-CN"/>
                <w14:textFill>
                  <w14:solidFill>
                    <w14:schemeClr w14:val="tx1"/>
                  </w14:solidFill>
                </w14:textFill>
              </w:rPr>
              <w:t>参照</w:t>
            </w:r>
            <w:r>
              <w:rPr>
                <w:rFonts w:hint="default" w:ascii="Times New Roman" w:hAnsi="Times New Roman" w:cs="Times New Roman" w:eastAsiaTheme="minorEastAsia"/>
                <w:color w:val="000000" w:themeColor="text1"/>
                <w:highlight w:val="none"/>
                <w:u w:val="none"/>
                <w14:textFill>
                  <w14:solidFill>
                    <w14:schemeClr w14:val="tx1"/>
                  </w14:solidFill>
                </w14:textFill>
              </w:rPr>
              <w:t>《环境空气质量标准》(GB3095-2012)二级标准中</w:t>
            </w:r>
            <w:r>
              <w:rPr>
                <w:rFonts w:hint="eastAsia" w:ascii="Times New Roman" w:hAnsi="Times New Roman" w:cs="Times New Roman"/>
                <w:color w:val="000000" w:themeColor="text1"/>
                <w:highlight w:val="none"/>
                <w:u w:val="none"/>
                <w:lang w:val="en-US" w:eastAsia="zh-CN"/>
                <w14:textFill>
                  <w14:solidFill>
                    <w14:schemeClr w14:val="tx1"/>
                  </w14:solidFill>
                </w14:textFill>
              </w:rPr>
              <w:t>1</w:t>
            </w:r>
            <w:r>
              <w:rPr>
                <w:rFonts w:hint="default" w:ascii="Times New Roman" w:hAnsi="Times New Roman" w:cs="Times New Roman" w:eastAsiaTheme="minorEastAsia"/>
                <w:color w:val="000000" w:themeColor="text1"/>
                <w:highlight w:val="none"/>
                <w:u w:val="none"/>
                <w14:textFill>
                  <w14:solidFill>
                    <w14:schemeClr w14:val="tx1"/>
                  </w14:solidFill>
                </w14:textFill>
              </w:rPr>
              <w:t>小时均值为</w:t>
            </w:r>
            <w:r>
              <w:rPr>
                <w:rFonts w:hint="eastAsia" w:ascii="Times New Roman" w:hAnsi="Times New Roman" w:cs="Times New Roman"/>
                <w:color w:val="000000" w:themeColor="text1"/>
                <w:highlight w:val="none"/>
                <w:u w:val="none"/>
                <w:lang w:val="en-US" w:eastAsia="zh-CN"/>
                <w14:textFill>
                  <w14:solidFill>
                    <w14:schemeClr w14:val="tx1"/>
                  </w14:solidFill>
                </w14:textFill>
              </w:rPr>
              <w:t>25</w:t>
            </w:r>
            <w:r>
              <w:rPr>
                <w:rFonts w:hint="default" w:ascii="Times New Roman" w:hAnsi="Times New Roman" w:cs="Times New Roman" w:eastAsiaTheme="minorEastAsia"/>
                <w:color w:val="000000" w:themeColor="text1"/>
                <w:highlight w:val="none"/>
                <w:u w:val="none"/>
                <w14:textFill>
                  <w14:solidFill>
                    <w14:schemeClr w14:val="tx1"/>
                  </w14:solidFill>
                </w14:textFill>
              </w:rPr>
              <w:t>0μg/m</w:t>
            </w:r>
            <w:r>
              <w:rPr>
                <w:rFonts w:hint="default" w:ascii="Times New Roman" w:hAnsi="Times New Roman" w:cs="Times New Roman" w:eastAsiaTheme="minorEastAsia"/>
                <w:color w:val="000000" w:themeColor="text1"/>
                <w:highlight w:val="none"/>
                <w:u w:val="none"/>
                <w:vertAlign w:val="superscript"/>
                <w14:textFill>
                  <w14:solidFill>
                    <w14:schemeClr w14:val="tx1"/>
                  </w14:solidFill>
                </w14:textFill>
              </w:rPr>
              <w:t>3</w:t>
            </w:r>
            <w:r>
              <w:rPr>
                <w:rFonts w:hint="default" w:ascii="Times New Roman" w:hAnsi="Times New Roman" w:cs="Times New Roman" w:eastAsiaTheme="minorEastAsia"/>
                <w:color w:val="000000" w:themeColor="text1"/>
                <w:highlight w:val="none"/>
                <w:u w:val="none"/>
                <w14:textFill>
                  <w14:solidFill>
                    <w14:schemeClr w14:val="tx1"/>
                  </w14:solidFill>
                </w14:textFill>
              </w:rPr>
              <w:t>。</w:t>
            </w:r>
          </w:p>
          <w:p>
            <w:pPr>
              <w:pStyle w:val="1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eastAsia" w:ascii="Times New Roman" w:hAnsi="Times New Roman" w:cs="Times New Roman" w:eastAsiaTheme="minorEastAsia"/>
                <w:color w:val="000000" w:themeColor="text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highlight w:val="none"/>
                <w:u w:val="none"/>
                <w14:textFill>
                  <w14:solidFill>
                    <w14:schemeClr w14:val="tx1"/>
                  </w14:solidFill>
                </w14:textFill>
              </w:rPr>
              <w:t>由</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图</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7-</w:t>
            </w:r>
            <w:r>
              <w:rPr>
                <w:rFonts w:hint="eastAsia" w:ascii="Times New Roman" w:hAnsi="Times New Roman" w:cs="Times New Roman"/>
                <w:color w:val="000000" w:themeColor="text1"/>
                <w:highlight w:val="none"/>
                <w:u w:val="none"/>
                <w:lang w:val="en-US" w:eastAsia="zh-CN"/>
                <w14:textFill>
                  <w14:solidFill>
                    <w14:schemeClr w14:val="tx1"/>
                  </w14:solidFill>
                </w14:textFill>
              </w:rPr>
              <w:t>2</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、图7-</w:t>
            </w:r>
            <w:r>
              <w:rPr>
                <w:rFonts w:hint="eastAsia" w:ascii="Times New Roman" w:hAnsi="Times New Roman" w:cs="Times New Roman"/>
                <w:color w:val="000000" w:themeColor="text1"/>
                <w:highlight w:val="none"/>
                <w:u w:val="none"/>
                <w:lang w:val="en-US" w:eastAsia="zh-CN"/>
                <w14:textFill>
                  <w14:solidFill>
                    <w14:schemeClr w14:val="tx1"/>
                  </w14:solidFill>
                </w14:textFill>
              </w:rPr>
              <w:t>3</w:t>
            </w:r>
            <w:r>
              <w:rPr>
                <w:rFonts w:hint="default" w:ascii="Times New Roman" w:hAnsi="Times New Roman" w:cs="Times New Roman" w:eastAsiaTheme="minorEastAsia"/>
                <w:color w:val="000000" w:themeColor="text1"/>
                <w:highlight w:val="none"/>
                <w:u w:val="none"/>
                <w14:textFill>
                  <w14:solidFill>
                    <w14:schemeClr w14:val="tx1"/>
                  </w14:solidFill>
                </w14:textFill>
              </w:rPr>
              <w:t>可知，</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项目运营期</w:t>
            </w:r>
            <w:r>
              <w:rPr>
                <w:rFonts w:hint="eastAsia" w:ascii="Times New Roman" w:hAnsi="Times New Roman" w:cs="Times New Roman"/>
                <w:color w:val="000000" w:themeColor="text1"/>
                <w:highlight w:val="none"/>
                <w:u w:val="none"/>
                <w:lang w:eastAsia="zh-CN"/>
                <w14:textFill>
                  <w14:solidFill>
                    <w14:schemeClr w14:val="tx1"/>
                  </w14:solidFill>
                </w14:textFill>
              </w:rPr>
              <w:t>有</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组织排放</w:t>
            </w:r>
            <w:r>
              <w:rPr>
                <w:rFonts w:hint="eastAsia" w:ascii="Times New Roman" w:hAnsi="Times New Roman" w:cs="Times New Roman"/>
                <w:color w:val="000000" w:themeColor="text1"/>
                <w:highlight w:val="none"/>
                <w:u w:val="none"/>
                <w:lang w:val="en-US" w:eastAsia="zh-CN"/>
                <w14:textFill>
                  <w14:solidFill>
                    <w14:schemeClr w14:val="tx1"/>
                  </w14:solidFill>
                </w14:textFill>
              </w:rPr>
              <w:t>NO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X</w:t>
            </w:r>
            <w:r>
              <w:rPr>
                <w:rFonts w:hint="default" w:ascii="Times New Roman" w:hAnsi="Times New Roman" w:cs="Times New Roman" w:eastAsiaTheme="minorEastAsia"/>
                <w:color w:val="000000" w:themeColor="text1"/>
                <w:highlight w:val="none"/>
                <w:u w:val="none"/>
                <w14:textFill>
                  <w14:solidFill>
                    <w14:schemeClr w14:val="tx1"/>
                  </w14:solidFill>
                </w14:textFill>
              </w:rPr>
              <w:t>最大占标率为</w:t>
            </w:r>
            <w:r>
              <w:rPr>
                <w:rFonts w:hint="eastAsia" w:ascii="Times New Roman" w:hAnsi="Times New Roman" w:cs="Times New Roman"/>
                <w:color w:val="000000" w:themeColor="text1"/>
                <w:highlight w:val="none"/>
                <w:u w:val="none"/>
                <w:lang w:val="en-US" w:eastAsia="zh-CN"/>
                <w14:textFill>
                  <w14:solidFill>
                    <w14:schemeClr w14:val="tx1"/>
                  </w14:solidFill>
                </w14:textFill>
              </w:rPr>
              <w:t>3.38</w:t>
            </w:r>
            <w:r>
              <w:rPr>
                <w:rFonts w:hint="default" w:ascii="Times New Roman" w:hAnsi="Times New Roman" w:cs="Times New Roman" w:eastAsiaTheme="minorEastAsia"/>
                <w:color w:val="000000" w:themeColor="text1"/>
                <w:highlight w:val="none"/>
                <w:u w:val="none"/>
                <w14:textFill>
                  <w14:solidFill>
                    <w14:schemeClr w14:val="tx1"/>
                  </w14:solidFill>
                </w14:textFill>
              </w:rPr>
              <w:t>%、</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最</w:t>
            </w:r>
            <w:r>
              <w:rPr>
                <w:rFonts w:hint="default" w:ascii="Times New Roman" w:hAnsi="Times New Roman" w:cs="Times New Roman" w:eastAsiaTheme="minorEastAsia"/>
                <w:color w:val="000000" w:themeColor="text1"/>
                <w:highlight w:val="none"/>
                <w:u w:val="none"/>
                <w14:textFill>
                  <w14:solidFill>
                    <w14:schemeClr w14:val="tx1"/>
                  </w14:solidFill>
                </w14:textFill>
              </w:rPr>
              <w:t>大落地浓度</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为</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0.00</w:t>
            </w:r>
            <w:r>
              <w:rPr>
                <w:rFonts w:hint="eastAsia" w:ascii="Times New Roman" w:hAnsi="Times New Roman" w:cs="Times New Roman"/>
                <w:color w:val="000000" w:themeColor="text1"/>
                <w:highlight w:val="none"/>
                <w:u w:val="none"/>
                <w:lang w:val="en-US" w:eastAsia="zh-CN"/>
                <w14:textFill>
                  <w14:solidFill>
                    <w14:schemeClr w14:val="tx1"/>
                  </w14:solidFill>
                </w14:textFill>
              </w:rPr>
              <w:t>677</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mg/m³；</w:t>
            </w:r>
            <w:r>
              <w:rPr>
                <w:rFonts w:hint="eastAsia" w:ascii="Times New Roman" w:hAnsi="Times New Roman" w:cs="Times New Roman"/>
                <w:color w:val="000000" w:themeColor="text1"/>
                <w:highlight w:val="none"/>
                <w:u w:val="none"/>
                <w:lang w:val="en-US" w:eastAsia="zh-CN"/>
                <w14:textFill>
                  <w14:solidFill>
                    <w14:schemeClr w14:val="tx1"/>
                  </w14:solidFill>
                </w14:textFill>
              </w:rPr>
              <w:t>有</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组织排放</w:t>
            </w:r>
            <w:r>
              <w:rPr>
                <w:rFonts w:hint="eastAsia" w:ascii="Times New Roman" w:hAnsi="Times New Roman" w:cs="Times New Roman"/>
                <w:color w:val="000000" w:themeColor="text1"/>
                <w:highlight w:val="none"/>
                <w:u w:val="none"/>
                <w:lang w:val="en-US" w:eastAsia="zh-CN"/>
                <w14:textFill>
                  <w14:solidFill>
                    <w14:schemeClr w14:val="tx1"/>
                  </w14:solidFill>
                </w14:textFill>
              </w:rPr>
              <w:t>SO</w:t>
            </w:r>
            <w:r>
              <w:rPr>
                <w:rFonts w:hint="eastAsia" w:ascii="Times New Roman" w:hAnsi="Times New Roman" w:cs="Times New Roman"/>
                <w:color w:val="000000" w:themeColor="text1"/>
                <w:highlight w:val="none"/>
                <w:u w:val="none"/>
                <w:vertAlign w:val="subscript"/>
                <w:lang w:val="en-US" w:eastAsia="zh-CN"/>
                <w14:textFill>
                  <w14:solidFill>
                    <w14:schemeClr w14:val="tx1"/>
                  </w14:solidFill>
                </w14:textFill>
              </w:rPr>
              <w:t>2</w:t>
            </w:r>
            <w:r>
              <w:rPr>
                <w:rFonts w:hint="default" w:ascii="Times New Roman" w:hAnsi="Times New Roman" w:cs="Times New Roman" w:eastAsiaTheme="minorEastAsia"/>
                <w:color w:val="000000" w:themeColor="text1"/>
                <w:highlight w:val="none"/>
                <w:u w:val="none"/>
                <w14:textFill>
                  <w14:solidFill>
                    <w14:schemeClr w14:val="tx1"/>
                  </w14:solidFill>
                </w14:textFill>
              </w:rPr>
              <w:t>最大占标率</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为</w:t>
            </w:r>
            <w:r>
              <w:rPr>
                <w:rFonts w:hint="eastAsia" w:ascii="Times New Roman" w:hAnsi="Times New Roman" w:cs="Times New Roman"/>
                <w:color w:val="000000" w:themeColor="text1"/>
                <w:highlight w:val="none"/>
                <w:u w:val="none"/>
                <w:lang w:val="en-US" w:eastAsia="zh-CN"/>
                <w14:textFill>
                  <w14:solidFill>
                    <w14:schemeClr w14:val="tx1"/>
                  </w14:solidFill>
                </w14:textFill>
              </w:rPr>
              <w:t>1.3</w:t>
            </w:r>
            <w:r>
              <w:rPr>
                <w:rFonts w:hint="eastAsia" w:ascii="Times New Roman" w:hAnsi="Times New Roman" w:cs="Times New Roman" w:eastAsiaTheme="minorEastAsia"/>
                <w:color w:val="000000" w:themeColor="text1"/>
                <w:highlight w:val="none"/>
                <w:u w:val="none"/>
                <w:lang w:val="en-US" w:eastAsia="zh-CN"/>
                <w14:textFill>
                  <w14:solidFill>
                    <w14:schemeClr w14:val="tx1"/>
                  </w14:solidFill>
                </w14:textFill>
              </w:rPr>
              <w:t>2</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最</w:t>
            </w:r>
            <w:r>
              <w:rPr>
                <w:rFonts w:hint="default" w:ascii="Times New Roman" w:hAnsi="Times New Roman" w:cs="Times New Roman" w:eastAsiaTheme="minorEastAsia"/>
                <w:color w:val="000000" w:themeColor="text1"/>
                <w:highlight w:val="none"/>
                <w:u w:val="none"/>
                <w14:textFill>
                  <w14:solidFill>
                    <w14:schemeClr w14:val="tx1"/>
                  </w14:solidFill>
                </w14:textFill>
              </w:rPr>
              <w:t>大落地浓度</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为</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0.00</w:t>
            </w:r>
            <w:r>
              <w:rPr>
                <w:rFonts w:hint="eastAsia" w:ascii="Times New Roman" w:hAnsi="Times New Roman" w:cs="Times New Roman"/>
                <w:color w:val="000000" w:themeColor="text1"/>
                <w:highlight w:val="none"/>
                <w:u w:val="none"/>
                <w:lang w:val="en-US" w:eastAsia="zh-CN"/>
                <w14:textFill>
                  <w14:solidFill>
                    <w14:schemeClr w14:val="tx1"/>
                  </w14:solidFill>
                </w14:textFill>
              </w:rPr>
              <w:t>662</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mg/m³，</w:t>
            </w:r>
            <w:r>
              <w:rPr>
                <w:rFonts w:hint="eastAsia" w:ascii="Times New Roman" w:hAnsi="Times New Roman" w:cs="Times New Roman"/>
                <w:color w:val="000000" w:themeColor="text1"/>
                <w:highlight w:val="none"/>
                <w:u w:val="none"/>
                <w:lang w:val="en-US" w:eastAsia="zh-CN"/>
                <w14:textFill>
                  <w14:solidFill>
                    <w14:schemeClr w14:val="tx1"/>
                  </w14:solidFill>
                </w14:textFill>
              </w:rPr>
              <w:t>有组织</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排放</w:t>
            </w:r>
            <w:r>
              <w:rPr>
                <w:rFonts w:hint="eastAsia" w:ascii="Times New Roman" w:hAnsi="Times New Roman" w:cs="Times New Roman"/>
                <w:color w:val="000000" w:themeColor="text1"/>
                <w:highlight w:val="none"/>
                <w:u w:val="none"/>
                <w:lang w:val="en-US" w:eastAsia="zh-CN"/>
                <w14:textFill>
                  <w14:solidFill>
                    <w14:schemeClr w14:val="tx1"/>
                  </w14:solidFill>
                </w14:textFill>
              </w:rPr>
              <w:t>TSP</w:t>
            </w:r>
            <w:r>
              <w:rPr>
                <w:rFonts w:hint="default" w:ascii="Times New Roman" w:hAnsi="Times New Roman" w:cs="Times New Roman" w:eastAsiaTheme="minorEastAsia"/>
                <w:color w:val="000000" w:themeColor="text1"/>
                <w:highlight w:val="none"/>
                <w:u w:val="none"/>
                <w14:textFill>
                  <w14:solidFill>
                    <w14:schemeClr w14:val="tx1"/>
                  </w14:solidFill>
                </w14:textFill>
              </w:rPr>
              <w:t>最大占标率</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为</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0</w:t>
            </w:r>
            <w:r>
              <w:rPr>
                <w:rFonts w:hint="eastAsia" w:ascii="Times New Roman" w:hAnsi="Times New Roman" w:cs="Times New Roman" w:eastAsiaTheme="minorEastAsia"/>
                <w:color w:val="000000" w:themeColor="text1"/>
                <w:highlight w:val="none"/>
                <w:u w:val="none"/>
                <w:lang w:val="en-US" w:eastAsia="zh-CN"/>
                <w14:textFill>
                  <w14:solidFill>
                    <w14:schemeClr w14:val="tx1"/>
                  </w14:solidFill>
                </w14:textFill>
              </w:rPr>
              <w:t>.</w:t>
            </w:r>
            <w:r>
              <w:rPr>
                <w:rFonts w:hint="eastAsia" w:ascii="Times New Roman" w:hAnsi="Times New Roman" w:cs="Times New Roman"/>
                <w:color w:val="000000" w:themeColor="text1"/>
                <w:highlight w:val="none"/>
                <w:u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最</w:t>
            </w:r>
            <w:r>
              <w:rPr>
                <w:rFonts w:hint="default" w:ascii="Times New Roman" w:hAnsi="Times New Roman" w:cs="Times New Roman" w:eastAsiaTheme="minorEastAsia"/>
                <w:color w:val="000000" w:themeColor="text1"/>
                <w:highlight w:val="none"/>
                <w:u w:val="none"/>
                <w14:textFill>
                  <w14:solidFill>
                    <w14:schemeClr w14:val="tx1"/>
                  </w14:solidFill>
                </w14:textFill>
              </w:rPr>
              <w:t>大落地浓</w:t>
            </w:r>
            <w:r>
              <w:rPr>
                <w:rFonts w:hint="eastAsia" w:ascii="Times New Roman" w:hAnsi="Times New Roman" w:cs="Times New Roman" w:eastAsiaTheme="minorEastAsia"/>
                <w:color w:val="000000" w:themeColor="text1"/>
                <w:highlight w:val="none"/>
                <w:u w:val="none"/>
                <w:lang w:eastAsia="zh-CN"/>
                <w14:textFill>
                  <w14:solidFill>
                    <w14:schemeClr w14:val="tx1"/>
                  </w14:solidFill>
                </w14:textFill>
              </w:rPr>
              <w:t>度为</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0.00</w:t>
            </w:r>
            <w:r>
              <w:rPr>
                <w:rFonts w:hint="eastAsia" w:ascii="Times New Roman" w:hAnsi="Times New Roman" w:cs="Times New Roman"/>
                <w:color w:val="000000" w:themeColor="text1"/>
                <w:highlight w:val="none"/>
                <w:u w:val="none"/>
                <w:lang w:val="en-US" w:eastAsia="zh-CN"/>
                <w14:textFill>
                  <w14:solidFill>
                    <w14:schemeClr w14:val="tx1"/>
                  </w14:solidFill>
                </w14:textFill>
              </w:rPr>
              <w:t>452</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mg/m³</w:t>
            </w:r>
            <w:r>
              <w:rPr>
                <w:rFonts w:hint="eastAsia" w:ascii="Times New Roman" w:hAnsi="Times New Roman" w:cs="Times New Roman" w:eastAsiaTheme="minorEastAsia"/>
                <w:color w:val="000000" w:themeColor="text1"/>
                <w:highlight w:val="none"/>
                <w:u w:val="none"/>
                <w:lang w:val="en-US" w:eastAsia="zh-CN"/>
                <w14:textFill>
                  <w14:solidFill>
                    <w14:schemeClr w14:val="tx1"/>
                  </w14:solidFill>
                </w14:textFill>
              </w:rPr>
              <w:t>，</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距离面源中心</w:t>
            </w:r>
            <w:r>
              <w:rPr>
                <w:rFonts w:hint="eastAsia" w:ascii="Times New Roman" w:hAnsi="Times New Roman" w:cs="Times New Roman"/>
                <w:color w:val="000000" w:themeColor="text1"/>
                <w:highlight w:val="none"/>
                <w:u w:val="none"/>
                <w:lang w:val="en-US" w:eastAsia="zh-CN"/>
                <w14:textFill>
                  <w14:solidFill>
                    <w14:schemeClr w14:val="tx1"/>
                  </w14:solidFill>
                </w14:textFill>
              </w:rPr>
              <w:t>66</w:t>
            </w:r>
            <w:r>
              <w:rPr>
                <w:rFonts w:hint="default" w:ascii="Times New Roman" w:hAnsi="Times New Roman" w:cs="Times New Roman" w:eastAsiaTheme="minorEastAsia"/>
                <w:color w:val="000000" w:themeColor="text1"/>
                <w:highlight w:val="none"/>
                <w:u w:val="none"/>
                <w:lang w:val="en-US" w:eastAsia="zh-CN"/>
                <w14:textFill>
                  <w14:solidFill>
                    <w14:schemeClr w14:val="tx1"/>
                  </w14:solidFill>
                </w14:textFill>
              </w:rPr>
              <w:t>m，</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由此可</w:t>
            </w:r>
            <w:r>
              <w:rPr>
                <w:rFonts w:hint="default" w:ascii="Times New Roman" w:hAnsi="Times New Roman" w:cs="Times New Roman" w:eastAsiaTheme="minorEastAsia"/>
                <w:color w:val="000000" w:themeColor="text1"/>
                <w:highlight w:val="none"/>
                <w:u w:val="none"/>
                <w14:textFill>
                  <w14:solidFill>
                    <w14:schemeClr w14:val="tx1"/>
                  </w14:solidFill>
                </w14:textFill>
              </w:rPr>
              <w:t>见项目</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运营期</w:t>
            </w:r>
            <w:r>
              <w:rPr>
                <w:rFonts w:hint="default" w:ascii="Times New Roman" w:hAnsi="Times New Roman" w:cs="Times New Roman" w:eastAsiaTheme="minorEastAsia"/>
                <w:color w:val="000000" w:themeColor="text1"/>
                <w:highlight w:val="none"/>
                <w:u w:val="none"/>
                <w14:textFill>
                  <w14:solidFill>
                    <w14:schemeClr w14:val="tx1"/>
                  </w14:solidFill>
                </w14:textFill>
              </w:rPr>
              <w:t>废气外排对周边环境影响很小</w:t>
            </w:r>
            <w:r>
              <w:rPr>
                <w:rFonts w:hint="default" w:ascii="Times New Roman" w:hAnsi="Times New Roman" w:cs="Times New Roman" w:eastAsiaTheme="minorEastAsia"/>
                <w:color w:val="000000" w:themeColor="text1"/>
                <w:highlight w:val="none"/>
                <w:u w:val="none"/>
                <w:lang w:eastAsia="zh-CN"/>
                <w14:textFill>
                  <w14:solidFill>
                    <w14:schemeClr w14:val="tx1"/>
                  </w14:solidFill>
                </w14:textFill>
              </w:rPr>
              <w:t>，</w:t>
            </w:r>
            <w:r>
              <w:rPr>
                <w:rFonts w:hint="default" w:ascii="Times New Roman" w:hAnsi="Times New Roman" w:cs="Times New Roman" w:eastAsiaTheme="minorEastAsia"/>
                <w:color w:val="000000" w:themeColor="text1"/>
                <w:highlight w:val="none"/>
                <w:u w:val="none"/>
                <w14:textFill>
                  <w14:solidFill>
                    <w14:schemeClr w14:val="tx1"/>
                  </w14:solidFill>
                </w14:textFill>
              </w:rPr>
              <w:t>项目产生的废气未出现超标点。根据大气评价工作分级判据，本项目环境空气影响评价工作等级定为</w:t>
            </w:r>
            <w:r>
              <w:rPr>
                <w:rFonts w:hint="eastAsia" w:ascii="Times New Roman" w:hAnsi="Times New Roman" w:cs="Times New Roman"/>
                <w:color w:val="000000" w:themeColor="text1"/>
                <w:highlight w:val="none"/>
                <w:u w:val="none"/>
                <w:lang w:eastAsia="zh-CN"/>
                <w14:textFill>
                  <w14:solidFill>
                    <w14:schemeClr w14:val="tx1"/>
                  </w14:solidFill>
                </w14:textFill>
              </w:rPr>
              <w:t>二</w:t>
            </w:r>
            <w:r>
              <w:rPr>
                <w:rFonts w:hint="default" w:ascii="Times New Roman" w:hAnsi="Times New Roman" w:cs="Times New Roman" w:eastAsiaTheme="minorEastAsia"/>
                <w:color w:val="000000" w:themeColor="text1"/>
                <w:highlight w:val="none"/>
                <w:u w:val="none"/>
                <w14:textFill>
                  <w14:solidFill>
                    <w14:schemeClr w14:val="tx1"/>
                  </w14:solidFill>
                </w14:textFill>
              </w:rPr>
              <w:t>级，不进行进一步预测和分析</w:t>
            </w:r>
            <w:r>
              <w:rPr>
                <w:rFonts w:hint="eastAsia" w:ascii="Times New Roman" w:hAnsi="Times New Roman" w:cs="Times New Roman"/>
                <w:color w:val="000000" w:themeColor="text1"/>
                <w:highlight w:val="none"/>
                <w:u w:val="none"/>
                <w:lang w:eastAsia="zh-CN"/>
                <w14:textFill>
                  <w14:solidFill>
                    <w14:schemeClr w14:val="tx1"/>
                  </w14:solidFill>
                </w14:textFill>
              </w:rPr>
              <w:t>，只对污染物排放量进行核算。</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eastAsia" w:ascii="Times New Roman" w:hAnsi="Times New Roman" w:cs="Times New Roman"/>
                <w:b/>
                <w:bCs/>
                <w:highlight w:val="none"/>
                <w:u w:val="none"/>
                <w:lang w:eastAsia="zh-CN"/>
              </w:rPr>
              <w:t>表</w:t>
            </w:r>
            <w:r>
              <w:rPr>
                <w:rFonts w:hint="eastAsia" w:ascii="Times New Roman" w:hAnsi="Times New Roman" w:cs="Times New Roman"/>
                <w:b/>
                <w:bCs/>
                <w:highlight w:val="none"/>
                <w:u w:val="none"/>
                <w:lang w:val="en-US" w:eastAsia="zh-CN"/>
              </w:rPr>
              <w:t>7-7  大气污染物有组织排放量核算表</w:t>
            </w:r>
          </w:p>
          <w:tbl>
            <w:tblPr>
              <w:tblStyle w:val="16"/>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1342"/>
              <w:gridCol w:w="1125"/>
              <w:gridCol w:w="2220"/>
              <w:gridCol w:w="2265"/>
              <w:gridCol w:w="165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序号</w:t>
                  </w:r>
                </w:p>
              </w:tc>
              <w:tc>
                <w:tcPr>
                  <w:tcW w:w="1342"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排放口编号</w:t>
                  </w:r>
                </w:p>
              </w:tc>
              <w:tc>
                <w:tcPr>
                  <w:tcW w:w="112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污染物</w:t>
                  </w:r>
                </w:p>
              </w:tc>
              <w:tc>
                <w:tcPr>
                  <w:tcW w:w="2220"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核算排放浓度（</w:t>
                  </w:r>
                  <w:r>
                    <w:rPr>
                      <w:rFonts w:hint="eastAsia" w:ascii="宋体" w:hAnsi="宋体" w:eastAsia="宋体" w:cs="宋体"/>
                      <w:b/>
                      <w:bCs/>
                      <w:sz w:val="21"/>
                      <w:szCs w:val="21"/>
                      <w:highlight w:val="none"/>
                      <w:vertAlign w:val="baseline"/>
                      <w:lang w:val="en-US" w:eastAsia="zh-CN"/>
                    </w:rPr>
                    <w:t>m</w:t>
                  </w:r>
                  <w:r>
                    <w:rPr>
                      <w:rFonts w:hint="eastAsia" w:ascii="Times New Roman" w:hAnsi="Times New Roman" w:cs="Times New Roman"/>
                      <w:b/>
                      <w:bCs/>
                      <w:sz w:val="21"/>
                      <w:szCs w:val="21"/>
                      <w:highlight w:val="none"/>
                      <w:vertAlign w:val="baseline"/>
                      <w:lang w:val="en-US" w:eastAsia="zh-CN"/>
                    </w:rPr>
                    <w:t>g/m</w:t>
                  </w:r>
                  <w:r>
                    <w:rPr>
                      <w:rFonts w:hint="eastAsia" w:ascii="Times New Roman" w:hAnsi="Times New Roman" w:cs="Times New Roman"/>
                      <w:b/>
                      <w:bCs/>
                      <w:sz w:val="21"/>
                      <w:szCs w:val="21"/>
                      <w:highlight w:val="none"/>
                      <w:vertAlign w:val="superscript"/>
                      <w:lang w:val="en-US" w:eastAsia="zh-CN"/>
                    </w:rPr>
                    <w:t>3</w:t>
                  </w:r>
                  <w:r>
                    <w:rPr>
                      <w:rFonts w:hint="eastAsia" w:ascii="Times New Roman" w:hAnsi="Times New Roman" w:cs="Times New Roman"/>
                      <w:b/>
                      <w:bCs/>
                      <w:sz w:val="21"/>
                      <w:szCs w:val="21"/>
                      <w:highlight w:val="none"/>
                      <w:vertAlign w:val="baseline"/>
                      <w:lang w:eastAsia="zh-CN"/>
                    </w:rPr>
                    <w:t>）</w:t>
                  </w:r>
                </w:p>
              </w:tc>
              <w:tc>
                <w:tcPr>
                  <w:tcW w:w="226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val="en-US" w:eastAsia="zh-CN"/>
                    </w:rPr>
                  </w:pPr>
                  <w:r>
                    <w:rPr>
                      <w:rFonts w:hint="eastAsia" w:ascii="Times New Roman" w:hAnsi="Times New Roman" w:eastAsia="宋体" w:cs="Times New Roman"/>
                      <w:b/>
                      <w:bCs/>
                      <w:sz w:val="21"/>
                      <w:szCs w:val="21"/>
                      <w:highlight w:val="none"/>
                      <w:vertAlign w:val="baseline"/>
                      <w:lang w:val="en-US" w:eastAsia="zh-CN"/>
                    </w:rPr>
                    <w:t>核算排放速率（kg/h）</w:t>
                  </w:r>
                </w:p>
              </w:tc>
              <w:tc>
                <w:tcPr>
                  <w:tcW w:w="165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核算年排放量（</w:t>
                  </w:r>
                  <w:r>
                    <w:rPr>
                      <w:rFonts w:hint="eastAsia" w:ascii="Times New Roman" w:hAnsi="Times New Roman" w:cs="Times New Roman"/>
                      <w:b/>
                      <w:bCs/>
                      <w:sz w:val="21"/>
                      <w:szCs w:val="21"/>
                      <w:highlight w:val="none"/>
                      <w:vertAlign w:val="baseline"/>
                      <w:lang w:val="en-US" w:eastAsia="zh-CN"/>
                    </w:rPr>
                    <w:t>t/a</w:t>
                  </w:r>
                  <w:r>
                    <w:rPr>
                      <w:rFonts w:hint="eastAsia" w:ascii="Times New Roman" w:hAnsi="Times New Roman" w:cs="Times New Roman"/>
                      <w:b/>
                      <w:bCs/>
                      <w:sz w:val="21"/>
                      <w:szCs w:val="21"/>
                      <w:highlight w:val="none"/>
                      <w:vertAlign w:val="baseline"/>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0" w:type="dxa"/>
                  <w:gridSpan w:val="6"/>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vertAlign w:val="baseline"/>
                      <w:lang w:val="en-US" w:eastAsia="zh-CN"/>
                    </w:rPr>
                  </w:pPr>
                  <w:r>
                    <w:rPr>
                      <w:rFonts w:hint="eastAsia" w:ascii="Times New Roman" w:hAnsi="Times New Roman" w:eastAsia="宋体" w:cs="Times New Roman"/>
                      <w:sz w:val="21"/>
                      <w:szCs w:val="21"/>
                      <w:highlight w:val="none"/>
                      <w:vertAlign w:val="baseline"/>
                      <w:lang w:val="en-US" w:eastAsia="zh-CN"/>
                    </w:rPr>
                    <w:t>主要排放口</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lang w:val="en-US" w:eastAsia="zh-CN"/>
                    </w:rPr>
                  </w:pPr>
                  <w:r>
                    <w:rPr>
                      <w:rFonts w:hint="eastAsia" w:ascii="Times New Roman" w:hAnsi="Times New Roman" w:cs="Times New Roman"/>
                      <w:sz w:val="21"/>
                      <w:szCs w:val="21"/>
                      <w:highlight w:val="none"/>
                      <w:lang w:val="en-US" w:eastAsia="zh-CN"/>
                    </w:rPr>
                    <w:t>1</w:t>
                  </w:r>
                </w:p>
              </w:tc>
              <w:tc>
                <w:tcPr>
                  <w:tcW w:w="1342" w:type="dxa"/>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DA001</w:t>
                  </w:r>
                </w:p>
              </w:tc>
              <w:tc>
                <w:tcPr>
                  <w:tcW w:w="1125"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TSP</w:t>
                  </w:r>
                </w:p>
              </w:tc>
              <w:tc>
                <w:tcPr>
                  <w:tcW w:w="2220"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17.609</w:t>
                  </w:r>
                </w:p>
              </w:tc>
              <w:tc>
                <w:tcPr>
                  <w:tcW w:w="226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0.25</w:t>
                  </w:r>
                </w:p>
              </w:tc>
              <w:tc>
                <w:tcPr>
                  <w:tcW w:w="165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1.798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w:t>
                  </w:r>
                </w:p>
              </w:tc>
              <w:tc>
                <w:tcPr>
                  <w:tcW w:w="134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p>
              </w:tc>
              <w:tc>
                <w:tcPr>
                  <w:tcW w:w="1125"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SO</w:t>
                  </w:r>
                  <w:r>
                    <w:rPr>
                      <w:rFonts w:hint="eastAsia" w:ascii="Times New Roman" w:hAnsi="Times New Roman" w:eastAsia="宋体" w:cs="Times New Roman"/>
                      <w:sz w:val="21"/>
                      <w:szCs w:val="21"/>
                      <w:highlight w:val="none"/>
                      <w:vertAlign w:val="subscript"/>
                      <w:lang w:val="en-US" w:eastAsia="zh-CN"/>
                    </w:rPr>
                    <w:t>2</w:t>
                  </w:r>
                </w:p>
              </w:tc>
              <w:tc>
                <w:tcPr>
                  <w:tcW w:w="2220"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29.356</w:t>
                  </w:r>
                </w:p>
              </w:tc>
              <w:tc>
                <w:tcPr>
                  <w:tcW w:w="226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0.416</w:t>
                  </w:r>
                </w:p>
              </w:tc>
              <w:tc>
                <w:tcPr>
                  <w:tcW w:w="165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2.9974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3"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3</w:t>
                  </w:r>
                </w:p>
              </w:tc>
              <w:tc>
                <w:tcPr>
                  <w:tcW w:w="134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p>
              </w:tc>
              <w:tc>
                <w:tcPr>
                  <w:tcW w:w="1125"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NO</w:t>
                  </w:r>
                  <w:r>
                    <w:rPr>
                      <w:rFonts w:hint="eastAsia" w:ascii="Times New Roman" w:hAnsi="Times New Roman" w:eastAsia="宋体" w:cs="Times New Roman"/>
                      <w:sz w:val="21"/>
                      <w:szCs w:val="21"/>
                      <w:highlight w:val="none"/>
                      <w:vertAlign w:val="subscript"/>
                      <w:lang w:val="en-US" w:eastAsia="zh-CN"/>
                    </w:rPr>
                    <w:t>X</w:t>
                  </w:r>
                </w:p>
              </w:tc>
              <w:tc>
                <w:tcPr>
                  <w:tcW w:w="2220"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29</w:t>
                  </w:r>
                </w:p>
              </w:tc>
              <w:tc>
                <w:tcPr>
                  <w:tcW w:w="226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0.425</w:t>
                  </w:r>
                </w:p>
              </w:tc>
              <w:tc>
                <w:tcPr>
                  <w:tcW w:w="165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3.063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cs="Times New Roman"/>
                      <w:sz w:val="21"/>
                      <w:szCs w:val="21"/>
                      <w:highlight w:val="none"/>
                      <w:vertAlign w:val="baseline"/>
                      <w:lang w:eastAsia="zh-CN"/>
                    </w:rPr>
                    <w:t>主要排放口合计</w:t>
                  </w:r>
                </w:p>
              </w:tc>
              <w:tc>
                <w:tcPr>
                  <w:tcW w:w="5610" w:type="dxa"/>
                  <w:gridSpan w:val="3"/>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TSP</w:t>
                  </w:r>
                </w:p>
              </w:tc>
              <w:tc>
                <w:tcPr>
                  <w:tcW w:w="165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1.798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p>
              </w:tc>
              <w:tc>
                <w:tcPr>
                  <w:tcW w:w="5610" w:type="dxa"/>
                  <w:gridSpan w:val="3"/>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SO</w:t>
                  </w:r>
                  <w:r>
                    <w:rPr>
                      <w:rFonts w:hint="eastAsia" w:ascii="Times New Roman" w:hAnsi="Times New Roman" w:eastAsia="宋体" w:cs="Times New Roman"/>
                      <w:sz w:val="21"/>
                      <w:szCs w:val="21"/>
                      <w:highlight w:val="none"/>
                      <w:vertAlign w:val="subscript"/>
                      <w:lang w:val="en-US" w:eastAsia="zh-CN"/>
                    </w:rPr>
                    <w:t>2</w:t>
                  </w:r>
                </w:p>
              </w:tc>
              <w:tc>
                <w:tcPr>
                  <w:tcW w:w="1655"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2.9974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05" w:type="dxa"/>
                  <w:gridSpan w:val="2"/>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p>
              </w:tc>
              <w:tc>
                <w:tcPr>
                  <w:tcW w:w="5610" w:type="dxa"/>
                  <w:gridSpan w:val="3"/>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NO</w:t>
                  </w:r>
                  <w:r>
                    <w:rPr>
                      <w:rFonts w:hint="eastAsia" w:ascii="Times New Roman" w:hAnsi="Times New Roman" w:eastAsia="宋体" w:cs="Times New Roman"/>
                      <w:sz w:val="21"/>
                      <w:szCs w:val="21"/>
                      <w:highlight w:val="none"/>
                      <w:vertAlign w:val="subscript"/>
                      <w:lang w:val="en-US" w:eastAsia="zh-CN"/>
                    </w:rPr>
                    <w:t>X</w:t>
                  </w:r>
                </w:p>
              </w:tc>
              <w:tc>
                <w:tcPr>
                  <w:tcW w:w="1655" w:type="dxa"/>
                  <w:tcBorders>
                    <w:top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3.063</w:t>
                  </w:r>
                </w:p>
              </w:tc>
            </w:tr>
          </w:tbl>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lang w:val="en-US" w:eastAsia="zh-CN"/>
              </w:rPr>
            </w:pPr>
            <w:r>
              <w:rPr>
                <w:rFonts w:hint="eastAsia" w:ascii="Times New Roman" w:hAnsi="Times New Roman" w:cs="Times New Roman"/>
                <w:b/>
                <w:bCs/>
                <w:highlight w:val="none"/>
                <w:u w:val="none"/>
                <w:lang w:val="en-US" w:eastAsia="zh-CN"/>
              </w:rPr>
              <w:t>表7-8  大气污染物年排放量核算表</w:t>
            </w:r>
          </w:p>
          <w:tbl>
            <w:tblPr>
              <w:tblStyle w:val="16"/>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75"/>
              <w:gridCol w:w="4275"/>
              <w:gridCol w:w="392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序号</w:t>
                  </w:r>
                </w:p>
              </w:tc>
              <w:tc>
                <w:tcPr>
                  <w:tcW w:w="427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污染物</w:t>
                  </w:r>
                </w:p>
              </w:tc>
              <w:tc>
                <w:tcPr>
                  <w:tcW w:w="3920"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eastAsia" w:ascii="Times New Roman" w:hAnsi="Times New Roman" w:cs="Times New Roman"/>
                      <w:b/>
                      <w:bCs/>
                      <w:sz w:val="21"/>
                      <w:szCs w:val="21"/>
                      <w:highlight w:val="none"/>
                      <w:vertAlign w:val="baseline"/>
                      <w:lang w:eastAsia="zh-CN"/>
                    </w:rPr>
                    <w:t>年排放量（</w:t>
                  </w:r>
                  <w:r>
                    <w:rPr>
                      <w:rFonts w:hint="eastAsia" w:ascii="Times New Roman" w:hAnsi="Times New Roman" w:cs="Times New Roman"/>
                      <w:b/>
                      <w:bCs/>
                      <w:sz w:val="21"/>
                      <w:szCs w:val="21"/>
                      <w:highlight w:val="none"/>
                      <w:vertAlign w:val="baseline"/>
                      <w:lang w:val="en-US" w:eastAsia="zh-CN"/>
                    </w:rPr>
                    <w:t>t/a</w:t>
                  </w:r>
                  <w:r>
                    <w:rPr>
                      <w:rFonts w:hint="eastAsia" w:ascii="Times New Roman" w:hAnsi="Times New Roman" w:cs="Times New Roman"/>
                      <w:b/>
                      <w:bCs/>
                      <w:sz w:val="21"/>
                      <w:szCs w:val="21"/>
                      <w:highlight w:val="none"/>
                      <w:vertAlign w:val="baseline"/>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cs="Times New Roman"/>
                      <w:sz w:val="21"/>
                      <w:szCs w:val="21"/>
                      <w:highlight w:val="none"/>
                      <w:vertAlign w:val="baseline"/>
                      <w:lang w:val="en-US" w:eastAsia="zh-CN"/>
                    </w:rPr>
                    <w:t>1</w:t>
                  </w:r>
                </w:p>
              </w:tc>
              <w:tc>
                <w:tcPr>
                  <w:tcW w:w="4275"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TSP</w:t>
                  </w:r>
                </w:p>
              </w:tc>
              <w:tc>
                <w:tcPr>
                  <w:tcW w:w="3920"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1.798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w:t>
                  </w:r>
                </w:p>
              </w:tc>
              <w:tc>
                <w:tcPr>
                  <w:tcW w:w="4275" w:type="dxa"/>
                  <w:tcBorders>
                    <w:top w:val="single" w:color="auto" w:sz="12" w:space="0"/>
                    <w:bottom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SO</w:t>
                  </w:r>
                  <w:r>
                    <w:rPr>
                      <w:rFonts w:hint="eastAsia" w:ascii="Times New Roman" w:hAnsi="Times New Roman" w:eastAsia="宋体" w:cs="Times New Roman"/>
                      <w:sz w:val="21"/>
                      <w:szCs w:val="21"/>
                      <w:highlight w:val="none"/>
                      <w:vertAlign w:val="subscript"/>
                      <w:lang w:val="en-US" w:eastAsia="zh-CN"/>
                    </w:rPr>
                    <w:t>2</w:t>
                  </w:r>
                </w:p>
              </w:tc>
              <w:tc>
                <w:tcPr>
                  <w:tcW w:w="3920" w:type="dxa"/>
                  <w:tcBorders>
                    <w:top w:val="single" w:color="auto" w:sz="12" w:space="0"/>
                    <w:bottom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2.9974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3</w:t>
                  </w:r>
                </w:p>
              </w:tc>
              <w:tc>
                <w:tcPr>
                  <w:tcW w:w="4275"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highlight w:val="none"/>
                      <w:vertAlign w:val="baseline"/>
                      <w:lang w:eastAsia="zh-CN"/>
                    </w:rPr>
                  </w:pPr>
                  <w:r>
                    <w:rPr>
                      <w:rFonts w:hint="eastAsia" w:ascii="Times New Roman" w:hAnsi="Times New Roman" w:eastAsia="宋体" w:cs="Times New Roman"/>
                      <w:sz w:val="21"/>
                      <w:szCs w:val="21"/>
                      <w:highlight w:val="none"/>
                      <w:lang w:val="en-US" w:eastAsia="zh-CN"/>
                    </w:rPr>
                    <w:t>NO</w:t>
                  </w:r>
                  <w:r>
                    <w:rPr>
                      <w:rFonts w:hint="eastAsia" w:ascii="Times New Roman" w:hAnsi="Times New Roman" w:eastAsia="宋体" w:cs="Times New Roman"/>
                      <w:sz w:val="21"/>
                      <w:szCs w:val="21"/>
                      <w:highlight w:val="none"/>
                      <w:vertAlign w:val="subscript"/>
                      <w:lang w:val="en-US" w:eastAsia="zh-CN"/>
                    </w:rPr>
                    <w:t>X</w:t>
                  </w:r>
                </w:p>
              </w:tc>
              <w:tc>
                <w:tcPr>
                  <w:tcW w:w="3920" w:type="dxa"/>
                  <w:tcBorders>
                    <w:top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3.063</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eastAsia="zh-CN"/>
              </w:rPr>
              <w:t>（</w:t>
            </w:r>
            <w:r>
              <w:rPr>
                <w:rFonts w:hint="eastAsia" w:ascii="Times New Roman" w:hAnsi="Times New Roman" w:cs="Times New Roman"/>
                <w:highlight w:val="none"/>
                <w:lang w:val="en-US" w:eastAsia="zh-CN"/>
              </w:rPr>
              <w:t>3</w:t>
            </w:r>
            <w:r>
              <w:rPr>
                <w:rFonts w:hint="default" w:ascii="Times New Roman" w:hAnsi="Times New Roman" w:cs="Times New Roman"/>
                <w:highlight w:val="none"/>
                <w:lang w:eastAsia="zh-CN"/>
              </w:rPr>
              <w:t>）</w:t>
            </w:r>
            <w:r>
              <w:rPr>
                <w:rFonts w:hint="default" w:ascii="Times New Roman" w:hAnsi="Times New Roman" w:cs="Times New Roman"/>
                <w:highlight w:val="none"/>
              </w:rPr>
              <w:t>排气筒高度合理性分析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eastAsia"/>
                <w:lang w:val="en-US" w:eastAsia="zh-CN"/>
              </w:rPr>
              <w:t>本项目在锅炉房外设置一根排气筒，根据</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锅炉大气污染物</w:t>
            </w:r>
            <w:r>
              <w:rPr>
                <w:rFonts w:hint="default" w:ascii="Times New Roman" w:hAnsi="Times New Roman" w:cs="Times New Roman"/>
                <w:u w:val="none"/>
                <w:lang w:val="en-US" w:eastAsia="zh-CN"/>
              </w:rPr>
              <w:t>排放标准》（GB</w:t>
            </w:r>
            <w:r>
              <w:rPr>
                <w:rFonts w:hint="eastAsia" w:ascii="Times New Roman" w:hAnsi="Times New Roman" w:cs="Times New Roman"/>
                <w:u w:val="none"/>
                <w:lang w:val="en-US" w:eastAsia="zh-CN"/>
              </w:rPr>
              <w:t>13271</w:t>
            </w:r>
            <w:r>
              <w:rPr>
                <w:rFonts w:hint="default" w:ascii="Times New Roman" w:hAnsi="Times New Roman" w:cs="Times New Roman"/>
                <w:u w:val="none"/>
                <w:lang w:val="en-US" w:eastAsia="zh-CN"/>
              </w:rPr>
              <w:t>-20</w:t>
            </w:r>
            <w:r>
              <w:rPr>
                <w:rFonts w:hint="eastAsia" w:ascii="Times New Roman" w:hAnsi="Times New Roman" w:cs="Times New Roman"/>
                <w:u w:val="none"/>
                <w:lang w:val="en-US" w:eastAsia="zh-CN"/>
              </w:rPr>
              <w:t>14</w:t>
            </w:r>
            <w:r>
              <w:rPr>
                <w:rFonts w:hint="default" w:ascii="Times New Roman" w:hAnsi="Times New Roman" w:cs="Times New Roman"/>
                <w:u w:val="none"/>
                <w:lang w:val="en-US" w:eastAsia="zh-CN"/>
              </w:rPr>
              <w:t>）</w:t>
            </w:r>
            <w:r>
              <w:rPr>
                <w:rFonts w:hint="eastAsia" w:ascii="Times New Roman" w:hAnsi="Times New Roman" w:cs="Times New Roman"/>
                <w:u w:val="none"/>
                <w:lang w:val="en-US" w:eastAsia="zh-CN"/>
              </w:rPr>
              <w:t>4.5中规定：“燃油燃气锅炉烟囱不低于8米，并高出周围建筑物3米以上”。本项目新建烟囱高度为20米，满足高出周围建筑物（最高16米）3米，其高度设置合理。</w:t>
            </w:r>
          </w:p>
          <w:p>
            <w:pPr>
              <w:pStyle w:val="6"/>
              <w:bidi w:val="0"/>
              <w:rPr>
                <w:rFonts w:hint="eastAsia"/>
                <w:lang w:val="en-US" w:eastAsia="zh-CN"/>
              </w:rPr>
            </w:pPr>
            <w:r>
              <w:rPr>
                <w:rFonts w:hint="eastAsia"/>
                <w:lang w:val="en-US" w:eastAsia="zh-CN"/>
              </w:rPr>
              <w:t>2.3噪声环境影响分析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（1）噪声源强及已采取的措施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本项目噪声来源主要是锅炉运行过程中产生的噪声，噪声水平在60dB(A)～70dB(A)之间。噪声源设备设置在密闭的车间内，并采取相应隔音减噪措施后，厂界噪声能够达到《工业企业厂界环境噪声排放标准》（GB12348-2008）2类标准，不会对周围环境产生明显的不利影响。</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eastAsiaTheme="minorEastAsia"/>
                <w:color w:val="000000" w:themeColor="text1"/>
                <w:sz w:val="24"/>
                <w:szCs w:val="24"/>
                <w:highlight w:val="none"/>
                <w:u w:val="none"/>
                <w:lang w:eastAsia="zh-CN"/>
                <w14:textFill>
                  <w14:solidFill>
                    <w14:schemeClr w14:val="tx1"/>
                  </w14:solidFill>
                </w14:textFill>
              </w:rPr>
            </w:pPr>
            <w:r>
              <w:rPr>
                <w:rFonts w:hint="default"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9</w:t>
            </w:r>
            <w:r>
              <w:rPr>
                <w:rFonts w:hint="default" w:ascii="Times New Roman" w:hAnsi="Times New Roman" w:cs="Times New Roman"/>
                <w:b/>
                <w:bCs/>
                <w:highlight w:val="none"/>
                <w:u w:val="none"/>
              </w:rPr>
              <w:t xml:space="preserve"> </w:t>
            </w:r>
            <w:r>
              <w:rPr>
                <w:rFonts w:hint="default" w:ascii="Times New Roman" w:hAnsi="Times New Roman" w:cs="Times New Roman"/>
                <w:b/>
                <w:bCs/>
                <w:highlight w:val="none"/>
                <w:u w:val="none"/>
                <w:lang w:val="en-US" w:eastAsia="zh-CN"/>
              </w:rPr>
              <w:t xml:space="preserve"> </w:t>
            </w:r>
            <w:r>
              <w:rPr>
                <w:rFonts w:hint="default" w:ascii="Times New Roman" w:hAnsi="Times New Roman" w:cs="Times New Roman"/>
                <w:b/>
                <w:bCs/>
                <w:highlight w:val="none"/>
                <w:u w:val="none"/>
              </w:rPr>
              <w:t>主要噪声源及控制措施表</w:t>
            </w:r>
          </w:p>
          <w:tbl>
            <w:tblPr>
              <w:tblStyle w:val="16"/>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1867"/>
              <w:gridCol w:w="1125"/>
              <w:gridCol w:w="1530"/>
              <w:gridCol w:w="2888"/>
              <w:gridCol w:w="119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序号</w:t>
                  </w:r>
                </w:p>
              </w:tc>
              <w:tc>
                <w:tcPr>
                  <w:tcW w:w="1867"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设备</w:t>
                  </w:r>
                </w:p>
              </w:tc>
              <w:tc>
                <w:tcPr>
                  <w:tcW w:w="1125"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数量</w:t>
                  </w:r>
                </w:p>
              </w:tc>
              <w:tc>
                <w:tcPr>
                  <w:tcW w:w="1530"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运行噪声（</w:t>
                  </w:r>
                  <w:r>
                    <w:rPr>
                      <w:rFonts w:hint="default" w:ascii="Times New Roman" w:hAnsi="Times New Roman" w:cs="Times New Roman"/>
                      <w:b/>
                      <w:bCs/>
                      <w:sz w:val="21"/>
                      <w:szCs w:val="21"/>
                      <w:highlight w:val="none"/>
                      <w:vertAlign w:val="baseline"/>
                      <w:lang w:val="en-US" w:eastAsia="zh-CN"/>
                    </w:rPr>
                    <w:t>dB</w:t>
                  </w:r>
                  <w:r>
                    <w:rPr>
                      <w:rFonts w:hint="default" w:ascii="Times New Roman" w:hAnsi="Times New Roman" w:cs="Times New Roman"/>
                      <w:b/>
                      <w:bCs/>
                      <w:sz w:val="21"/>
                      <w:szCs w:val="21"/>
                      <w:highlight w:val="none"/>
                      <w:vertAlign w:val="baseline"/>
                      <w:lang w:eastAsia="zh-CN"/>
                    </w:rPr>
                    <w:t>）</w:t>
                  </w:r>
                </w:p>
              </w:tc>
              <w:tc>
                <w:tcPr>
                  <w:tcW w:w="2888"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val="en-US" w:eastAsia="zh-CN"/>
                    </w:rPr>
                  </w:pPr>
                  <w:r>
                    <w:rPr>
                      <w:rFonts w:hint="default" w:ascii="Times New Roman" w:hAnsi="Times New Roman" w:cs="Times New Roman"/>
                      <w:b/>
                      <w:bCs/>
                      <w:sz w:val="21"/>
                      <w:szCs w:val="21"/>
                      <w:highlight w:val="none"/>
                      <w:vertAlign w:val="baseline"/>
                      <w:lang w:val="en-US" w:eastAsia="zh-CN"/>
                    </w:rPr>
                    <w:t>拟采取的措施</w:t>
                  </w:r>
                </w:p>
              </w:tc>
              <w:tc>
                <w:tcPr>
                  <w:tcW w:w="1197" w:type="dxa"/>
                  <w:tcBorders>
                    <w:bottom w:val="single" w:color="auto" w:sz="12" w:space="0"/>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b/>
                      <w:bCs/>
                      <w:sz w:val="21"/>
                      <w:szCs w:val="21"/>
                      <w:highlight w:val="none"/>
                      <w:vertAlign w:val="baseline"/>
                      <w:lang w:eastAsia="zh-CN"/>
                    </w:rPr>
                  </w:pPr>
                  <w:r>
                    <w:rPr>
                      <w:rFonts w:hint="default" w:ascii="Times New Roman" w:hAnsi="Times New Roman" w:cs="Times New Roman"/>
                      <w:b/>
                      <w:bCs/>
                      <w:sz w:val="21"/>
                      <w:szCs w:val="21"/>
                      <w:highlight w:val="none"/>
                      <w:vertAlign w:val="baseline"/>
                      <w:lang w:eastAsia="zh-CN"/>
                    </w:rPr>
                    <w:t>降噪效果（</w:t>
                  </w:r>
                  <w:r>
                    <w:rPr>
                      <w:rFonts w:hint="default" w:ascii="Times New Roman" w:hAnsi="Times New Roman" w:cs="Times New Roman"/>
                      <w:b/>
                      <w:bCs/>
                      <w:sz w:val="21"/>
                      <w:szCs w:val="21"/>
                      <w:highlight w:val="none"/>
                      <w:vertAlign w:val="baseline"/>
                      <w:lang w:val="en-US" w:eastAsia="zh-CN"/>
                    </w:rPr>
                    <w:t>dB（A）</w:t>
                  </w:r>
                  <w:r>
                    <w:rPr>
                      <w:rFonts w:hint="default" w:ascii="Times New Roman" w:hAnsi="Times New Roman" w:cs="Times New Roman"/>
                      <w:b/>
                      <w:bCs/>
                      <w:sz w:val="21"/>
                      <w:szCs w:val="21"/>
                      <w:highlight w:val="none"/>
                      <w:vertAlign w:val="baseline"/>
                      <w:lang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63" w:type="dxa"/>
                  <w:tcBorders>
                    <w:top w:val="single" w:color="auto" w:sz="12" w:space="0"/>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vertAlign w:val="baseline"/>
                    </w:rPr>
                  </w:pPr>
                  <w:r>
                    <w:rPr>
                      <w:rFonts w:hint="default" w:ascii="Times New Roman" w:hAnsi="Times New Roman" w:cs="Times New Roman"/>
                      <w:sz w:val="21"/>
                      <w:szCs w:val="21"/>
                      <w:highlight w:val="none"/>
                    </w:rPr>
                    <w:t>1</w:t>
                  </w:r>
                </w:p>
              </w:tc>
              <w:tc>
                <w:tcPr>
                  <w:tcW w:w="1867"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vertAlign w:val="baseline"/>
                      <w:lang w:eastAsia="zh-CN"/>
                    </w:rPr>
                  </w:pPr>
                  <w:r>
                    <w:rPr>
                      <w:rFonts w:hint="eastAsia" w:ascii="Times New Roman" w:hAnsi="Times New Roman" w:cs="Times New Roman"/>
                      <w:sz w:val="21"/>
                      <w:szCs w:val="21"/>
                      <w:highlight w:val="none"/>
                      <w:vertAlign w:val="baseline"/>
                      <w:lang w:eastAsia="zh-CN"/>
                    </w:rPr>
                    <w:t>锅炉</w:t>
                  </w:r>
                </w:p>
              </w:tc>
              <w:tc>
                <w:tcPr>
                  <w:tcW w:w="1125"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vertAlign w:val="baseline"/>
                    </w:rPr>
                  </w:pP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台</w:t>
                  </w:r>
                </w:p>
              </w:tc>
              <w:tc>
                <w:tcPr>
                  <w:tcW w:w="1530" w:type="dxa"/>
                  <w:tcBorders>
                    <w:top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60-70</w:t>
                  </w:r>
                </w:p>
              </w:tc>
              <w:tc>
                <w:tcPr>
                  <w:tcW w:w="2888" w:type="dxa"/>
                  <w:tcBorders>
                    <w:top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eastAsia" w:ascii="Times New Roman" w:hAnsi="Times New Roman" w:eastAsia="宋体" w:cs="Times New Roman"/>
                      <w:sz w:val="21"/>
                      <w:szCs w:val="21"/>
                      <w:highlight w:val="none"/>
                      <w:vertAlign w:val="baseline"/>
                      <w:lang w:eastAsia="zh-CN"/>
                    </w:rPr>
                  </w:pPr>
                  <w:r>
                    <w:rPr>
                      <w:rFonts w:hint="eastAsia" w:ascii="Times New Roman" w:hAnsi="Times New Roman" w:cs="Times New Roman"/>
                      <w:sz w:val="21"/>
                      <w:szCs w:val="21"/>
                      <w:highlight w:val="none"/>
                      <w:vertAlign w:val="baseline"/>
                      <w:lang w:eastAsia="zh-CN"/>
                    </w:rPr>
                    <w:t>距离衰减、减震、厂房隔声</w:t>
                  </w:r>
                </w:p>
              </w:tc>
              <w:tc>
                <w:tcPr>
                  <w:tcW w:w="1197" w:type="dxa"/>
                  <w:tcBorders>
                    <w:top w:val="single" w:color="auto" w:sz="12" w:space="0"/>
                    <w:tl2br w:val="nil"/>
                    <w:tr2bl w:val="nil"/>
                  </w:tcBorders>
                  <w:vAlign w:val="center"/>
                </w:tcPr>
                <w:p>
                  <w:pPr>
                    <w:pStyle w:val="14"/>
                    <w:keepNext w:val="0"/>
                    <w:keepLines w:val="0"/>
                    <w:pageBreakBefore w:val="0"/>
                    <w:widowControl w:val="0"/>
                    <w:kinsoku/>
                    <w:wordWrap/>
                    <w:overflowPunct/>
                    <w:topLinePunct w:val="0"/>
                    <w:autoSpaceDE/>
                    <w:autoSpaceDN/>
                    <w:bidi w:val="0"/>
                    <w:adjustRightInd/>
                    <w:snapToGrid/>
                    <w:spacing w:after="0" w:line="240" w:lineRule="auto"/>
                    <w:ind w:firstLine="0" w:firstLineChars="0"/>
                    <w:jc w:val="center"/>
                    <w:textAlignment w:val="auto"/>
                    <w:rPr>
                      <w:rFonts w:hint="default" w:ascii="Times New Roman" w:hAnsi="Times New Roman" w:eastAsia="宋体" w:cs="Times New Roman"/>
                      <w:sz w:val="21"/>
                      <w:szCs w:val="21"/>
                      <w:highlight w:val="none"/>
                      <w:vertAlign w:val="baseline"/>
                      <w:lang w:val="en-US" w:eastAsia="zh-CN"/>
                    </w:rPr>
                  </w:pPr>
                  <w:r>
                    <w:rPr>
                      <w:rFonts w:hint="eastAsia" w:ascii="Times New Roman" w:hAnsi="Times New Roman" w:cs="Times New Roman"/>
                      <w:sz w:val="21"/>
                      <w:szCs w:val="21"/>
                      <w:highlight w:val="none"/>
                      <w:vertAlign w:val="baseline"/>
                      <w:lang w:val="en-US" w:eastAsia="zh-CN"/>
                    </w:rPr>
                    <w:t>30</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（2）预测模式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a.声级计算</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建设项目声源在预测点产生的等效声级贡献值（Leqg）计算公式：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center"/>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position w:val="-28"/>
                <w:highlight w:val="none"/>
                <w14:textFill>
                  <w14:solidFill>
                    <w14:schemeClr w14:val="tx1"/>
                  </w14:solidFill>
                </w14:textFill>
              </w:rPr>
              <w:object>
                <v:shape id="_x0000_i1025" o:spt="75" type="#_x0000_t75" style="height:34.25pt;width:143.2pt;" o:ole="t" filled="f" o:preferrelative="t" stroked="f" coordsize="21600,21600">
                  <v:path/>
                  <v:fill on="f" focussize="0,0"/>
                  <v:stroke on="f"/>
                  <v:imagedata r:id="rId20" o:title=""/>
                  <o:lock v:ext="edit" aspectratio="t"/>
                  <w10:wrap type="none"/>
                  <w10:anchorlock/>
                </v:shape>
                <o:OLEObject Type="Embed" ProgID="Equation.3" ShapeID="_x0000_i1025" DrawAspect="Content" ObjectID="_1468075729" r:id="rId19">
                  <o:LockedField>false</o:LockedField>
                </o:OLEObject>
              </w:objec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式中：Leqg ---建设项目声源在预测点的等效声级贡献值，dB（A）；</w:t>
            </w:r>
          </w:p>
          <w:p>
            <w:pPr>
              <w:keepNext w:val="0"/>
              <w:keepLines w:val="0"/>
              <w:pageBreakBefore w:val="0"/>
              <w:widowControl w:val="0"/>
              <w:kinsoku/>
              <w:wordWrap/>
              <w:overflowPunct/>
              <w:topLinePunct w:val="0"/>
              <w:autoSpaceDE/>
              <w:autoSpaceDN/>
              <w:bidi w:val="0"/>
              <w:adjustRightInd/>
              <w:snapToGrid/>
              <w:spacing w:line="520" w:lineRule="exact"/>
              <w:ind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LAi ---i声源在预测点产生的A声级，dB（A）；</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T---预测计算的时间段，s；</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Ti  ---i声源在T时段内的运行时间，s。</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预测点的预测等效声级(Leq)计算公式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center"/>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object>
                <v:shape id="_x0000_i1026" o:spt="75" type="#_x0000_t75" style="height:22pt;width:154pt;" o:ole="t" filled="f" o:preferrelative="t" stroked="f" coordsize="21600,21600">
                  <v:path/>
                  <v:fill on="f" focussize="0,0"/>
                  <v:stroke on="f" joinstyle="miter"/>
                  <v:imagedata r:id="rId22" o:title=""/>
                  <o:lock v:ext="edit" aspectratio="t"/>
                  <w10:wrap type="none"/>
                  <w10:anchorlock/>
                </v:shape>
                <o:OLEObject Type="Embed" ProgID="Equation.3" ShapeID="_x0000_i1026" DrawAspect="Content" ObjectID="_1468075730" r:id="rId21">
                  <o:LockedField>false</o:LockedField>
                </o:OLEObject>
              </w:objec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式中：Leqg ---建设项目声源在预测点的等效声级贡献值，dB(A)；</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Leqb ---预测点的背景值，dB(A)。</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eastAsia" w:ascii="Times New Roman" w:hAnsi="Times New Roman" w:cs="Times New Roman" w:eastAsiaTheme="minorEastAsia"/>
                <w:color w:val="000000" w:themeColor="text1"/>
                <w:highlight w:val="none"/>
                <w:lang w:val="en-US" w:eastAsia="zh-CN"/>
                <w14:textFill>
                  <w14:solidFill>
                    <w14:schemeClr w14:val="tx1"/>
                  </w14:solidFill>
                </w14:textFill>
              </w:rPr>
              <w:t>b.</w:t>
            </w:r>
            <w:r>
              <w:rPr>
                <w:rFonts w:hint="default" w:ascii="Times New Roman" w:hAnsi="Times New Roman" w:cs="Times New Roman" w:eastAsiaTheme="minorEastAsia"/>
                <w:color w:val="000000" w:themeColor="text1"/>
                <w:highlight w:val="none"/>
                <w14:textFill>
                  <w14:solidFill>
                    <w14:schemeClr w14:val="tx1"/>
                  </w14:solidFill>
                </w14:textFill>
              </w:rPr>
              <w:t>户外声传播衰减计算</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户外声传播衰减包括几何发散（Adiv）、大气吸收（Aatm）、地面效应（Agr）屏障屏蔽（Abar）、其他多方面效应（Amisc）引起的衰减。</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距声源点r处的A声级按下式计算：</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center"/>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object>
                <v:shape id="_x0000_i1027" o:spt="75" type="#_x0000_t75" style="height:19pt;width:224pt;" o:ole="t" filled="f" o:preferrelative="t" stroked="f" coordsize="21600,21600">
                  <v:path/>
                  <v:fill on="f" focussize="0,0"/>
                  <v:stroke on="f" joinstyle="miter"/>
                  <v:imagedata r:id="rId24" o:title=""/>
                  <o:lock v:ext="edit" aspectratio="t"/>
                  <w10:wrap type="none"/>
                  <w10:anchorlock/>
                </v:shape>
                <o:OLEObject Type="Embed" ProgID="Equation.3" ShapeID="_x0000_i1027" DrawAspect="Content" ObjectID="_1468075731"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在预测中考虑大气吸收衰减、室内声源等效室外声源等影响和计算方法。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lang w:eastAsia="zh-CN"/>
                <w14:textFill>
                  <w14:solidFill>
                    <w14:schemeClr w14:val="tx1"/>
                  </w14:solidFill>
                </w14:textFill>
              </w:rPr>
              <w:t>（</w:t>
            </w:r>
            <w: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t>3</w:t>
            </w:r>
            <w:r>
              <w:rPr>
                <w:rFonts w:hint="default" w:ascii="Times New Roman" w:hAnsi="Times New Roman" w:cs="Times New Roman" w:eastAsiaTheme="minorEastAsia"/>
                <w:color w:val="000000" w:themeColor="text1"/>
                <w:highlight w:val="none"/>
                <w:lang w:eastAsia="zh-CN"/>
                <w14:textFill>
                  <w14:solidFill>
                    <w14:schemeClr w14:val="tx1"/>
                  </w14:solidFill>
                </w14:textFill>
              </w:rPr>
              <w:t>）</w:t>
            </w:r>
            <w:r>
              <w:rPr>
                <w:rFonts w:hint="default" w:ascii="Times New Roman" w:hAnsi="Times New Roman" w:cs="Times New Roman" w:eastAsiaTheme="minorEastAsia"/>
                <w:color w:val="000000" w:themeColor="text1"/>
                <w:highlight w:val="none"/>
                <w14:textFill>
                  <w14:solidFill>
                    <w14:schemeClr w14:val="tx1"/>
                  </w14:solidFill>
                </w14:textFill>
              </w:rPr>
              <w:t>噪声预测结果及影响分析</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根据噪声预测模式，各厂界的预测结果见表7-</w:t>
            </w:r>
            <w:r>
              <w:rPr>
                <w:rFonts w:hint="eastAsia" w:ascii="Times New Roman" w:hAnsi="Times New Roman" w:cs="Times New Roman"/>
                <w:color w:val="000000" w:themeColor="text1"/>
                <w:highlight w:val="none"/>
                <w:lang w:val="en-US" w:eastAsia="zh-CN"/>
                <w14:textFill>
                  <w14:solidFill>
                    <w14:schemeClr w14:val="tx1"/>
                  </w14:solidFill>
                </w14:textFill>
              </w:rPr>
              <w:t>10</w:t>
            </w:r>
            <w:r>
              <w:rPr>
                <w:rFonts w:hint="default" w:ascii="Times New Roman" w:hAnsi="Times New Roman" w:cs="Times New Roman" w:eastAsiaTheme="minorEastAsia"/>
                <w:color w:val="000000" w:themeColor="text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default" w:ascii="Times New Roman" w:hAnsi="Times New Roman" w:cs="Times New Roman" w:eastAsiaTheme="minorEastAsia"/>
                <w:color w:val="000000" w:themeColor="text1"/>
                <w:sz w:val="21"/>
                <w:szCs w:val="21"/>
                <w:highlight w:val="none"/>
                <w14:textFill>
                  <w14:solidFill>
                    <w14:schemeClr w14:val="tx1"/>
                  </w14:solidFill>
                </w14:textFill>
              </w:rPr>
            </w:pPr>
            <w:r>
              <w:rPr>
                <w:rFonts w:hint="default"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10</w:t>
            </w:r>
            <w:r>
              <w:rPr>
                <w:rFonts w:hint="default" w:ascii="Times New Roman" w:hAnsi="Times New Roman" w:cs="Times New Roman"/>
                <w:b/>
                <w:bCs/>
                <w:highlight w:val="none"/>
                <w:u w:val="none"/>
              </w:rPr>
              <w:t xml:space="preserve">  项目厂界噪声预测结果 单位：dB(A)</w:t>
            </w: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900"/>
              <w:gridCol w:w="1740"/>
              <w:gridCol w:w="1020"/>
              <w:gridCol w:w="1005"/>
              <w:gridCol w:w="1515"/>
              <w:gridCol w:w="292"/>
              <w:gridCol w:w="953"/>
              <w:gridCol w:w="95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Merge w:val="restart"/>
                  <w:tcBorders>
                    <w:tl2br w:val="nil"/>
                    <w:tr2bl w:val="nil"/>
                  </w:tcBorders>
                  <w:vAlign w:val="center"/>
                </w:tcPr>
                <w:p>
                  <w:pPr>
                    <w:spacing w:before="157" w:beforeLines="5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序号</w:t>
                  </w:r>
                </w:p>
              </w:tc>
              <w:tc>
                <w:tcPr>
                  <w:tcW w:w="496" w:type="pct"/>
                  <w:vMerge w:val="restart"/>
                  <w:tcBorders>
                    <w:tl2br w:val="nil"/>
                    <w:tr2bl w:val="nil"/>
                  </w:tcBorders>
                  <w:vAlign w:val="center"/>
                </w:tcPr>
                <w:p>
                  <w:pPr>
                    <w:spacing w:before="157" w:beforeLines="5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点位</w:t>
                  </w:r>
                </w:p>
              </w:tc>
              <w:tc>
                <w:tcPr>
                  <w:tcW w:w="959" w:type="pct"/>
                  <w:vMerge w:val="restar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预测点距本项目边界水平距离</w:t>
                  </w:r>
                </w:p>
              </w:tc>
              <w:tc>
                <w:tcPr>
                  <w:tcW w:w="1116"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背景值</w:t>
                  </w:r>
                </w:p>
              </w:tc>
              <w:tc>
                <w:tcPr>
                  <w:tcW w:w="996"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贡献值</w:t>
                  </w:r>
                </w:p>
              </w:tc>
              <w:tc>
                <w:tcPr>
                  <w:tcW w:w="1052"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预测值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Merge w:val="continue"/>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p>
              </w:tc>
              <w:tc>
                <w:tcPr>
                  <w:tcW w:w="496" w:type="pct"/>
                  <w:vMerge w:val="continue"/>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p>
              </w:tc>
              <w:tc>
                <w:tcPr>
                  <w:tcW w:w="959" w:type="pct"/>
                  <w:vMerge w:val="continue"/>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p>
              </w:tc>
              <w:tc>
                <w:tcPr>
                  <w:tcW w:w="562" w:type="pct"/>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昼间</w:t>
                  </w:r>
                </w:p>
              </w:tc>
              <w:tc>
                <w:tcPr>
                  <w:tcW w:w="554" w:type="pct"/>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夜间</w:t>
                  </w:r>
                </w:p>
              </w:tc>
              <w:tc>
                <w:tcPr>
                  <w:tcW w:w="835" w:type="pct"/>
                  <w:tcBorders>
                    <w:bottom w:val="single" w:color="auto" w:sz="12" w:space="0"/>
                    <w:tl2br w:val="nil"/>
                    <w:tr2bl w:val="nil"/>
                  </w:tcBorders>
                  <w:vAlign w:val="center"/>
                </w:tcPr>
                <w:p>
                  <w:pPr>
                    <w:spacing w:beforeLines="0" w:line="240" w:lineRule="auto"/>
                    <w:ind w:firstLine="0" w:firstLineChars="0"/>
                    <w:jc w:val="center"/>
                    <w:rPr>
                      <w:rFonts w:hint="eastAsia" w:ascii="Times New Roman" w:hAnsi="Times New Roman" w:cs="Times New Roman" w:eastAsiaTheme="minorEastAsia"/>
                      <w:b/>
                      <w:bCs/>
                      <w:color w:val="000000" w:themeColor="text1"/>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昼间</w:t>
                  </w:r>
                  <w:r>
                    <w:rPr>
                      <w:rFonts w:hint="eastAsia" w:ascii="Times New Roman" w:hAnsi="Times New Roman" w:cs="Times New Roman" w:eastAsiaTheme="minorEastAsia"/>
                      <w:b/>
                      <w:bCs/>
                      <w:color w:val="000000" w:themeColor="text1"/>
                      <w:sz w:val="21"/>
                      <w:szCs w:val="21"/>
                      <w:highlight w:val="none"/>
                      <w:u w:val="none"/>
                      <w:lang w:val="en-US" w:eastAsia="zh-CN"/>
                      <w14:textFill>
                        <w14:solidFill>
                          <w14:schemeClr w14:val="tx1"/>
                        </w14:solidFill>
                      </w14:textFill>
                    </w:rPr>
                    <w:t>/夜间</w:t>
                  </w:r>
                </w:p>
              </w:tc>
              <w:tc>
                <w:tcPr>
                  <w:tcW w:w="686" w:type="pct"/>
                  <w:gridSpan w:val="2"/>
                  <w:tcBorders>
                    <w:bottom w:val="single" w:color="auto" w:sz="12" w:space="0"/>
                    <w:tl2br w:val="nil"/>
                    <w:tr2bl w:val="nil"/>
                  </w:tcBorders>
                  <w:vAlign w:val="center"/>
                </w:tcPr>
                <w:p>
                  <w:pPr>
                    <w:spacing w:beforeLines="0" w:line="240" w:lineRule="auto"/>
                    <w:ind w:firstLine="0" w:firstLineChars="0"/>
                    <w:jc w:val="center"/>
                    <w:rPr>
                      <w:rFonts w:hint="eastAsia" w:ascii="Times New Roman" w:hAnsi="Times New Roman" w:cs="Times New Roman" w:eastAsiaTheme="minorEastAsia"/>
                      <w:b/>
                      <w:bCs/>
                      <w:color w:val="000000" w:themeColor="text1"/>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昼间</w:t>
                  </w:r>
                </w:p>
              </w:tc>
              <w:tc>
                <w:tcPr>
                  <w:tcW w:w="527" w:type="pct"/>
                  <w:tcBorders>
                    <w:bottom w:val="single" w:color="auto" w:sz="12" w:space="0"/>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eastAsia" w:ascii="Times New Roman" w:hAnsi="Times New Roman" w:cs="Times New Roman" w:eastAsiaTheme="minorEastAsia"/>
                      <w:b/>
                      <w:bCs/>
                      <w:color w:val="000000" w:themeColor="text1"/>
                      <w:sz w:val="21"/>
                      <w:szCs w:val="21"/>
                      <w:highlight w:val="none"/>
                      <w:u w:val="none"/>
                      <w:lang w:eastAsia="zh-CN"/>
                      <w14:textFill>
                        <w14:solidFill>
                          <w14:schemeClr w14:val="tx1"/>
                        </w14:solidFill>
                      </w14:textFill>
                    </w:rPr>
                    <w:t>夜间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w:t>
                  </w:r>
                </w:p>
              </w:tc>
              <w:tc>
                <w:tcPr>
                  <w:tcW w:w="496"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东厂界</w:t>
                  </w:r>
                </w:p>
              </w:tc>
              <w:tc>
                <w:tcPr>
                  <w:tcW w:w="959"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1米</w:t>
                  </w:r>
                </w:p>
              </w:tc>
              <w:tc>
                <w:tcPr>
                  <w:tcW w:w="562"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53.8</w:t>
                  </w:r>
                </w:p>
              </w:tc>
              <w:tc>
                <w:tcPr>
                  <w:tcW w:w="554"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46.9</w:t>
                  </w:r>
                </w:p>
              </w:tc>
              <w:tc>
                <w:tcPr>
                  <w:tcW w:w="835"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30</w:t>
                  </w:r>
                </w:p>
              </w:tc>
              <w:tc>
                <w:tcPr>
                  <w:tcW w:w="686" w:type="pct"/>
                  <w:gridSpan w:val="2"/>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53.8</w:t>
                  </w:r>
                </w:p>
              </w:tc>
              <w:tc>
                <w:tcPr>
                  <w:tcW w:w="527" w:type="pct"/>
                  <w:tcBorders>
                    <w:top w:val="single" w:color="auto" w:sz="12" w:space="0"/>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2</w:t>
                  </w:r>
                </w:p>
              </w:tc>
              <w:tc>
                <w:tcPr>
                  <w:tcW w:w="496"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南厂界</w:t>
                  </w:r>
                </w:p>
              </w:tc>
              <w:tc>
                <w:tcPr>
                  <w:tcW w:w="95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1米</w:t>
                  </w:r>
                </w:p>
              </w:tc>
              <w:tc>
                <w:tcPr>
                  <w:tcW w:w="562"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5</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1.6</w:t>
                  </w:r>
                </w:p>
              </w:tc>
              <w:tc>
                <w:tcPr>
                  <w:tcW w:w="554"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4</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3.1</w:t>
                  </w:r>
                </w:p>
              </w:tc>
              <w:tc>
                <w:tcPr>
                  <w:tcW w:w="835"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32</w:t>
                  </w:r>
                </w:p>
              </w:tc>
              <w:tc>
                <w:tcPr>
                  <w:tcW w:w="686"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51.6</w:t>
                  </w:r>
                </w:p>
              </w:tc>
              <w:tc>
                <w:tcPr>
                  <w:tcW w:w="527"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43.4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3</w:t>
                  </w:r>
                </w:p>
              </w:tc>
              <w:tc>
                <w:tcPr>
                  <w:tcW w:w="496"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西厂界</w:t>
                  </w:r>
                </w:p>
              </w:tc>
              <w:tc>
                <w:tcPr>
                  <w:tcW w:w="95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1米</w:t>
                  </w:r>
                </w:p>
              </w:tc>
              <w:tc>
                <w:tcPr>
                  <w:tcW w:w="562"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5</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8.3</w:t>
                  </w:r>
                </w:p>
              </w:tc>
              <w:tc>
                <w:tcPr>
                  <w:tcW w:w="554"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49.5</w:t>
                  </w:r>
                </w:p>
              </w:tc>
              <w:tc>
                <w:tcPr>
                  <w:tcW w:w="835"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33</w:t>
                  </w:r>
                </w:p>
              </w:tc>
              <w:tc>
                <w:tcPr>
                  <w:tcW w:w="686"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58.3</w:t>
                  </w:r>
                </w:p>
              </w:tc>
              <w:tc>
                <w:tcPr>
                  <w:tcW w:w="527"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49.6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4</w:t>
                  </w:r>
                </w:p>
              </w:tc>
              <w:tc>
                <w:tcPr>
                  <w:tcW w:w="496"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北厂界</w:t>
                  </w:r>
                </w:p>
              </w:tc>
              <w:tc>
                <w:tcPr>
                  <w:tcW w:w="959"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1米</w:t>
                  </w:r>
                </w:p>
              </w:tc>
              <w:tc>
                <w:tcPr>
                  <w:tcW w:w="562"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5</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7.4</w:t>
                  </w:r>
                </w:p>
              </w:tc>
              <w:tc>
                <w:tcPr>
                  <w:tcW w:w="554"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49.6</w:t>
                  </w:r>
                </w:p>
              </w:tc>
              <w:tc>
                <w:tcPr>
                  <w:tcW w:w="835"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31</w:t>
                  </w:r>
                </w:p>
              </w:tc>
              <w:tc>
                <w:tcPr>
                  <w:tcW w:w="686"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57.4</w:t>
                  </w:r>
                </w:p>
              </w:tc>
              <w:tc>
                <w:tcPr>
                  <w:tcW w:w="527" w:type="pct"/>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49.7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75" w:type="pct"/>
                  <w:gridSpan w:val="2"/>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排放限值</w:t>
                  </w:r>
                </w:p>
              </w:tc>
              <w:tc>
                <w:tcPr>
                  <w:tcW w:w="4124" w:type="pct"/>
                  <w:gridSpan w:val="7"/>
                  <w:tcBorders>
                    <w:tl2br w:val="nil"/>
                    <w:tr2bl w:val="nil"/>
                  </w:tcBorders>
                  <w:vAlign w:val="center"/>
                </w:tcPr>
                <w:p>
                  <w:pPr>
                    <w:spacing w:beforeLines="0"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昼间≤6</w:t>
                  </w: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0</w:t>
                  </w: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dB（A）；夜间≤5</w:t>
                  </w: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0</w:t>
                  </w: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dB（A）</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480" w:firstLineChars="200"/>
              <w:textAlignment w:val="auto"/>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项</w:t>
            </w:r>
            <w: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t>目采用</w:t>
            </w:r>
            <w:r>
              <w:rPr>
                <w:rFonts w:hint="eastAsia" w:ascii="Times New Roman" w:hAnsi="Times New Roman" w:cs="Times New Roman" w:eastAsiaTheme="minorEastAsia"/>
                <w:color w:val="000000" w:themeColor="text1"/>
                <w:highlight w:val="none"/>
                <w:lang w:val="en-US" w:eastAsia="zh-CN"/>
                <w14:textFill>
                  <w14:solidFill>
                    <w14:schemeClr w14:val="tx1"/>
                  </w14:solidFill>
                </w14:textFill>
              </w:rPr>
              <w:t>12</w:t>
            </w:r>
            <w: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t>小时一班制。</w:t>
            </w:r>
            <w:r>
              <w:rPr>
                <w:rFonts w:hint="eastAsia" w:ascii="Times New Roman" w:hAnsi="Times New Roman" w:cs="Times New Roman" w:eastAsiaTheme="minorEastAsia"/>
                <w:color w:val="000000" w:themeColor="text1"/>
                <w:highlight w:val="none"/>
                <w:lang w:val="en-US" w:eastAsia="zh-CN"/>
                <w14:textFill>
                  <w14:solidFill>
                    <w14:schemeClr w14:val="tx1"/>
                  </w14:solidFill>
                </w14:textFill>
              </w:rPr>
              <w:t>一天两班</w:t>
            </w:r>
            <w: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t>。从上述预测结果可以看出，在采取了降噪措施后，本项目各厂界噪声均能满足</w:t>
            </w:r>
            <w:r>
              <w:rPr>
                <w:rFonts w:hint="default" w:ascii="Times New Roman" w:hAnsi="Times New Roman" w:eastAsia="宋体" w:cs="Times New Roman"/>
                <w:szCs w:val="22"/>
              </w:rPr>
              <w:t>《工业企业厂界环境噪声排放标准》（GB12348-2008</w:t>
            </w:r>
            <w:r>
              <w:rPr>
                <w:rFonts w:hint="default" w:ascii="Times New Roman" w:hAnsi="Times New Roman" w:eastAsia="宋体" w:cs="Times New Roman"/>
                <w:szCs w:val="22"/>
                <w:lang w:eastAsia="zh-CN"/>
              </w:rPr>
              <w:t>）</w:t>
            </w:r>
            <w:r>
              <w:rPr>
                <w:rFonts w:hint="default" w:ascii="Times New Roman" w:hAnsi="Times New Roman" w:cs="Times New Roman" w:eastAsiaTheme="minorEastAsia"/>
                <w:color w:val="000000" w:themeColor="text1"/>
                <w:highlight w:val="none"/>
                <w:lang w:val="en-US" w:eastAsia="zh-CN"/>
                <w14:textFill>
                  <w14:solidFill>
                    <w14:schemeClr w14:val="tx1"/>
                  </w14:solidFill>
                </w14:textFill>
              </w:rPr>
              <w:t>中2类标准的要求。因此本项目噪声对周围环境影响较小。</w:t>
            </w:r>
          </w:p>
          <w:p>
            <w:pPr>
              <w:pStyle w:val="6"/>
              <w:bidi w:val="0"/>
              <w:rPr>
                <w:rFonts w:hint="default" w:ascii="Times New Roman" w:hAnsi="Times New Roman" w:cs="Times New Roman"/>
                <w:b/>
                <w:bCs/>
                <w:szCs w:val="20"/>
              </w:rPr>
            </w:pPr>
            <w:r>
              <w:rPr>
                <w:rFonts w:hint="default" w:ascii="Times New Roman" w:hAnsi="Times New Roman" w:cs="Times New Roman"/>
                <w:b/>
                <w:bCs/>
                <w:szCs w:val="20"/>
                <w:lang w:val="en-US" w:eastAsia="zh-CN"/>
              </w:rPr>
              <w:t>2.4</w:t>
            </w:r>
            <w:r>
              <w:rPr>
                <w:rFonts w:hint="default" w:ascii="Times New Roman" w:hAnsi="Times New Roman" w:cs="Times New Roman"/>
                <w:b/>
                <w:bCs/>
                <w:color w:val="000000" w:themeColor="text1"/>
                <w:szCs w:val="20"/>
                <w14:textFill>
                  <w14:solidFill>
                    <w14:schemeClr w14:val="tx1"/>
                  </w14:solidFill>
                </w14:textFill>
              </w:rPr>
              <w:t>固废环境影响分析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lang w:val="en-US" w:eastAsia="zh-CN"/>
              </w:rPr>
            </w:pPr>
            <w:r>
              <w:rPr>
                <w:rFonts w:hint="eastAsia"/>
                <w:lang w:val="en-US" w:eastAsia="zh-CN"/>
              </w:rPr>
              <w:t>本项目运行过程中，不产生固体废物，因此对周围环境不产生影响。</w:t>
            </w:r>
          </w:p>
          <w:p>
            <w:pPr>
              <w:pStyle w:val="6"/>
              <w:bidi w:val="0"/>
            </w:pPr>
            <w:r>
              <w:rPr>
                <w:rFonts w:hint="eastAsia"/>
                <w:lang w:val="en-US" w:eastAsia="zh-CN"/>
              </w:rPr>
              <w:t>2.5</w:t>
            </w:r>
            <w:r>
              <w:rPr>
                <w:rFonts w:hint="eastAsia"/>
              </w:rPr>
              <w:t>环境风险</w:t>
            </w:r>
            <w:r>
              <w:t>影响分析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eastAsia"/>
                <w:lang w:val="en-US" w:eastAsia="zh-CN"/>
              </w:rPr>
              <w:t>（</w:t>
            </w:r>
            <w:r>
              <w:rPr>
                <w:rFonts w:hint="default" w:ascii="Times New Roman" w:hAnsi="Times New Roman" w:cs="Times New Roman"/>
                <w:lang w:val="en-US" w:eastAsia="zh-CN"/>
              </w:rPr>
              <w:t>1）风险识别</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天然气为管道气，无储存区，根据《建设项目环境风险评价技术导则》（HJ/T169-2004）相关要求，项目采用的原材料、项目营运期所产生的“三废”物质中均不存在重大危险源。因此，该项目生产过程中无重大环境风险。</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（2）风险防范措施</w:t>
            </w:r>
            <w:r>
              <w:rPr>
                <w:rFonts w:hint="eastAsia" w:ascii="Times New Roman" w:hAnsi="Times New Roman" w:cs="Times New Roman"/>
                <w:u w:val="single"/>
                <w:lang w:val="en-US" w:eastAsia="zh-CN"/>
              </w:rPr>
              <w:t>及应急措施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项目虽无重大环境风险，但是在生产过程中也应做出相应的防范措施</w:t>
            </w:r>
            <w:r>
              <w:rPr>
                <w:rFonts w:hint="eastAsia" w:ascii="Times New Roman" w:hAnsi="Times New Roman" w:cs="Times New Roman"/>
                <w:u w:val="single"/>
                <w:lang w:val="en-US" w:eastAsia="zh-CN"/>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1 \* GB3 </w:instrText>
            </w:r>
            <w:r>
              <w:rPr>
                <w:rFonts w:hint="default" w:ascii="Times New Roman" w:hAnsi="Times New Roman" w:cs="Times New Roman"/>
                <w:u w:val="single"/>
                <w:lang w:val="en-US" w:eastAsia="zh-CN"/>
              </w:rPr>
              <w:fldChar w:fldCharType="separate"/>
            </w:r>
            <w:r>
              <w:rPr>
                <w:rFonts w:hint="default" w:ascii="Times New Roman" w:hAnsi="Times New Roman" w:cs="Times New Roman"/>
                <w:u w:val="single"/>
                <w:lang w:val="en-US" w:eastAsia="zh-CN"/>
              </w:rPr>
              <w:t>①</w:t>
            </w:r>
            <w:r>
              <w:rPr>
                <w:rFonts w:hint="default" w:ascii="Times New Roman" w:hAnsi="Times New Roman" w:cs="Times New Roman"/>
                <w:u w:val="single"/>
                <w:lang w:val="en-US" w:eastAsia="zh-CN"/>
              </w:rPr>
              <w:fldChar w:fldCharType="end"/>
            </w:r>
            <w:r>
              <w:rPr>
                <w:rFonts w:hint="default" w:ascii="Times New Roman" w:hAnsi="Times New Roman" w:cs="Times New Roman"/>
                <w:u w:val="single"/>
                <w:lang w:val="en-US" w:eastAsia="zh-CN"/>
              </w:rPr>
              <w:t>严禁烟火，加强管理，严格操作规范，制定一系列的防火规章制度；车间进口处明显位置设立醒目的严禁烟火标志。</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2 \* GB3 </w:instrText>
            </w:r>
            <w:r>
              <w:rPr>
                <w:rFonts w:hint="default" w:ascii="Times New Roman" w:hAnsi="Times New Roman" w:cs="Times New Roman"/>
                <w:u w:val="single"/>
                <w:lang w:val="en-US" w:eastAsia="zh-CN"/>
              </w:rPr>
              <w:fldChar w:fldCharType="separate"/>
            </w:r>
            <w:r>
              <w:rPr>
                <w:rFonts w:hint="default" w:ascii="Times New Roman" w:hAnsi="Times New Roman" w:cs="Times New Roman"/>
                <w:u w:val="single"/>
                <w:lang w:val="en-US" w:eastAsia="zh-CN"/>
              </w:rPr>
              <w:t>②</w:t>
            </w:r>
            <w:r>
              <w:rPr>
                <w:rFonts w:hint="default" w:ascii="Times New Roman" w:hAnsi="Times New Roman" w:cs="Times New Roman"/>
                <w:u w:val="single"/>
                <w:lang w:val="en-US" w:eastAsia="zh-CN"/>
              </w:rPr>
              <w:fldChar w:fldCharType="end"/>
            </w:r>
            <w:r>
              <w:rPr>
                <w:rFonts w:hint="default" w:ascii="Times New Roman" w:hAnsi="Times New Roman" w:cs="Times New Roman"/>
                <w:u w:val="single"/>
                <w:lang w:val="en-US" w:eastAsia="zh-CN"/>
              </w:rPr>
              <w:t>按照《建筑灭火器配置设计规范》（GB50140-2005）规定，配置相应的灭火器类型（干粉灭火器等）与数量，并在火灾危险场所设置报警装置。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3 \* GB3 </w:instrText>
            </w:r>
            <w:r>
              <w:rPr>
                <w:rFonts w:hint="default" w:ascii="Times New Roman" w:hAnsi="Times New Roman" w:cs="Times New Roman"/>
                <w:u w:val="single"/>
                <w:lang w:val="en-US" w:eastAsia="zh-CN"/>
              </w:rPr>
              <w:fldChar w:fldCharType="separate"/>
            </w:r>
            <w:r>
              <w:rPr>
                <w:rFonts w:hint="default" w:ascii="Times New Roman" w:hAnsi="Times New Roman" w:cs="Times New Roman"/>
                <w:u w:val="single"/>
                <w:lang w:val="en-US" w:eastAsia="zh-CN"/>
              </w:rPr>
              <w:t>③</w:t>
            </w:r>
            <w:r>
              <w:rPr>
                <w:rFonts w:hint="default" w:ascii="Times New Roman" w:hAnsi="Times New Roman" w:cs="Times New Roman"/>
                <w:u w:val="single"/>
                <w:lang w:val="en-US" w:eastAsia="zh-CN"/>
              </w:rPr>
              <w:fldChar w:fldCharType="end"/>
            </w:r>
            <w:r>
              <w:rPr>
                <w:rFonts w:hint="default" w:ascii="Times New Roman" w:hAnsi="Times New Roman" w:cs="Times New Roman"/>
                <w:u w:val="single"/>
                <w:lang w:val="en-US" w:eastAsia="zh-CN"/>
              </w:rPr>
              <w:t>生产装置的供电、供水等公用设施必须加强日常管理，确保满足正常生产和事故状态下的要求。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lang w:val="en-US" w:eastAsia="zh-CN"/>
              </w:rPr>
            </w:pPr>
            <w:r>
              <w:rPr>
                <w:rFonts w:hint="default" w:ascii="Times New Roman" w:hAnsi="Times New Roman" w:cs="Times New Roman"/>
                <w:u w:val="single"/>
                <w:lang w:val="en-US" w:eastAsia="zh-CN"/>
              </w:rPr>
              <w:t>天然气泄漏及火灾应急处理</w:t>
            </w:r>
            <w:r>
              <w:rPr>
                <w:rFonts w:hint="eastAsia" w:ascii="Times New Roman" w:hAnsi="Times New Roman" w:cs="Times New Roman"/>
                <w:u w:val="single"/>
                <w:lang w:val="en-US" w:eastAsia="zh-CN"/>
              </w:rPr>
              <w:t>措施：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1 \* GB3 \* MERGEFORMAT </w:instrText>
            </w:r>
            <w:r>
              <w:rPr>
                <w:rFonts w:hint="default" w:ascii="Times New Roman" w:hAnsi="Times New Roman" w:cs="Times New Roman"/>
                <w:u w:val="single"/>
                <w:lang w:val="en-US" w:eastAsia="zh-CN"/>
              </w:rPr>
              <w:fldChar w:fldCharType="separate"/>
            </w:r>
            <w:r>
              <w:rPr>
                <w:u w:val="single"/>
              </w:rPr>
              <w:t>①</w:t>
            </w:r>
            <w:r>
              <w:rPr>
                <w:rFonts w:hint="default" w:ascii="Times New Roman" w:hAnsi="Times New Roman" w:cs="Times New Roman"/>
                <w:u w:val="single"/>
                <w:lang w:val="en-US" w:eastAsia="zh-CN"/>
              </w:rPr>
              <w:fldChar w:fldCharType="end"/>
            </w:r>
            <w:r>
              <w:rPr>
                <w:rFonts w:hint="eastAsia" w:ascii="Times New Roman" w:hAnsi="Times New Roman" w:cs="Times New Roman"/>
                <w:u w:val="single"/>
                <w:lang w:val="en-US" w:eastAsia="zh-CN"/>
              </w:rPr>
              <w:t>泄漏应急处理：现场救援人员必须配备必要的个人防护器具；事故中心区应严禁火种、切断电源，立即在边界设置警戒线；及时关闭阀门、停止作业或局部停车，采用合适的材料和技术手段堵住泄漏处；向泄漏导致的有害蒸气云喷射雾状水或施放氮气，破坏燃烧条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2 \* GB3 \* MERGEFORMAT </w:instrText>
            </w:r>
            <w:r>
              <w:rPr>
                <w:rFonts w:hint="default" w:ascii="Times New Roman" w:hAnsi="Times New Roman" w:cs="Times New Roman"/>
                <w:u w:val="single"/>
                <w:lang w:val="en-US" w:eastAsia="zh-CN"/>
              </w:rPr>
              <w:fldChar w:fldCharType="separate"/>
            </w:r>
            <w:r>
              <w:rPr>
                <w:u w:val="single"/>
              </w:rPr>
              <w:t>②</w:t>
            </w:r>
            <w:r>
              <w:rPr>
                <w:rFonts w:hint="default" w:ascii="Times New Roman" w:hAnsi="Times New Roman" w:cs="Times New Roman"/>
                <w:u w:val="single"/>
                <w:lang w:val="en-US" w:eastAsia="zh-CN"/>
              </w:rPr>
              <w:fldChar w:fldCharType="end"/>
            </w:r>
            <w:r>
              <w:rPr>
                <w:rFonts w:hint="eastAsia" w:ascii="Times New Roman" w:hAnsi="Times New Roman" w:cs="Times New Roman"/>
                <w:u w:val="single"/>
                <w:lang w:val="en-US" w:eastAsia="zh-CN"/>
              </w:rPr>
              <w:t xml:space="preserve">火灾应急处理：一旦发生火灾爆炸事故，利用设置的火灾自动报警系统及电话向消防部门报警，同时采取设置的移动式消防器材及固定式消防设施进行灭火。火灾扑灭后，仍然要派人监护现场，消灭余火。起火单位应当保护现场，接收事故调查，未经相关部门同意，不得擅自清理火灾现场。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3 \* GB3 \* MERGEFORMAT </w:instrText>
            </w:r>
            <w:r>
              <w:rPr>
                <w:rFonts w:hint="default" w:ascii="Times New Roman" w:hAnsi="Times New Roman" w:cs="Times New Roman"/>
                <w:u w:val="single"/>
                <w:lang w:val="en-US" w:eastAsia="zh-CN"/>
              </w:rPr>
              <w:fldChar w:fldCharType="separate"/>
            </w:r>
            <w:r>
              <w:rPr>
                <w:u w:val="single"/>
              </w:rPr>
              <w:t>③</w:t>
            </w:r>
            <w:r>
              <w:rPr>
                <w:rFonts w:hint="default" w:ascii="Times New Roman" w:hAnsi="Times New Roman" w:cs="Times New Roman"/>
                <w:u w:val="single"/>
                <w:lang w:val="en-US" w:eastAsia="zh-CN"/>
              </w:rPr>
              <w:fldChar w:fldCharType="end"/>
            </w:r>
            <w:r>
              <w:rPr>
                <w:rFonts w:hint="eastAsia" w:ascii="Times New Roman" w:hAnsi="Times New Roman" w:cs="Times New Roman"/>
                <w:u w:val="single"/>
                <w:lang w:val="en-US" w:eastAsia="zh-CN"/>
              </w:rPr>
              <w:t xml:space="preserve">防护措施：呼吸系统防护：应通风。如浓度高，使用呼吸防护用器。眼睛防护：配备安全护目镜。身体防护：穿戴专用防护服。手防护：配备隔冷手套。其它：避免高浓度吸入。 </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fldChar w:fldCharType="begin"/>
            </w:r>
            <w:r>
              <w:rPr>
                <w:rFonts w:hint="default" w:ascii="Times New Roman" w:hAnsi="Times New Roman" w:cs="Times New Roman"/>
                <w:u w:val="single"/>
                <w:lang w:val="en-US" w:eastAsia="zh-CN"/>
              </w:rPr>
              <w:instrText xml:space="preserve"> = 4 \* GB3 \* MERGEFORMAT </w:instrText>
            </w:r>
            <w:r>
              <w:rPr>
                <w:rFonts w:hint="default" w:ascii="Times New Roman" w:hAnsi="Times New Roman" w:cs="Times New Roman"/>
                <w:u w:val="single"/>
                <w:lang w:val="en-US" w:eastAsia="zh-CN"/>
              </w:rPr>
              <w:fldChar w:fldCharType="separate"/>
            </w:r>
            <w:r>
              <w:rPr>
                <w:u w:val="single"/>
              </w:rPr>
              <w:t>④</w:t>
            </w:r>
            <w:r>
              <w:rPr>
                <w:rFonts w:hint="default" w:ascii="Times New Roman" w:hAnsi="Times New Roman" w:cs="Times New Roman"/>
                <w:u w:val="single"/>
                <w:lang w:val="en-US" w:eastAsia="zh-CN"/>
              </w:rPr>
              <w:fldChar w:fldCharType="end"/>
            </w:r>
            <w:r>
              <w:rPr>
                <w:rFonts w:hint="eastAsia" w:ascii="Times New Roman" w:hAnsi="Times New Roman" w:cs="Times New Roman"/>
                <w:u w:val="single"/>
                <w:lang w:val="en-US" w:eastAsia="zh-CN"/>
              </w:rPr>
              <w:t>急救措施：吸入：迅速脱离现场至空气新鲜处。保持呼吸道通畅。如呼吸停止，立即进行人工呼吸。就医。冻伤：应迅速复温，复温方法是采用</w:t>
            </w:r>
            <w:r>
              <w:rPr>
                <w:rFonts w:hint="default" w:ascii="Times New Roman" w:hAnsi="Times New Roman" w:cs="Times New Roman"/>
                <w:u w:val="single"/>
                <w:lang w:val="en-US" w:eastAsia="zh-CN"/>
              </w:rPr>
              <w:t>40-42</w:t>
            </w:r>
            <w:r>
              <w:rPr>
                <w:rFonts w:hint="eastAsia" w:ascii="Times New Roman" w:hAnsi="Times New Roman" w:cs="Times New Roman"/>
                <w:u w:val="single"/>
                <w:lang w:val="en-US" w:eastAsia="zh-CN"/>
              </w:rPr>
              <w:t>度恒热水浸泡，使其温度提高至接近正常，对冻伤部位进行轻柔按摩时，应注意不要将伤处皮肤擦破，以防感染；烧伤：应迅速将患者衣服脱去，用流动清水冲洗降温，用清洁布覆盖创伤面，避免伤面污染，不要任意把水炮弄破，同时使用特效药物治疗，对症治疗，严重者送医院观察治疗；灭火方法：用水保持容器冷却，以防受热爆炸，急剧助长火势。迅速切断气源，用水喷淋保护切断气源的人员，然后根据着火原因选择适当灭火剂灭火。</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（3）预防对策及建议</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1 \* GB3 </w:instrText>
            </w:r>
            <w:r>
              <w:rPr>
                <w:rFonts w:hint="default" w:ascii="Times New Roman" w:hAnsi="Times New Roman" w:cs="Times New Roman"/>
                <w:lang w:val="en-US" w:eastAsia="zh-CN"/>
              </w:rPr>
              <w:fldChar w:fldCharType="separate"/>
            </w:r>
            <w:r>
              <w:rPr>
                <w:rFonts w:hint="default" w:ascii="Times New Roman" w:hAnsi="Times New Roman" w:cs="Times New Roman"/>
                <w:lang w:val="en-US" w:eastAsia="zh-CN"/>
              </w:rPr>
              <w:t>①</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为预防火灾事故发生，应成立应急事故领导小组，健全安全操作规程。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2 \* GB3 </w:instrText>
            </w:r>
            <w:r>
              <w:rPr>
                <w:rFonts w:hint="default" w:ascii="Times New Roman" w:hAnsi="Times New Roman" w:cs="Times New Roman"/>
                <w:lang w:val="en-US" w:eastAsia="zh-CN"/>
              </w:rPr>
              <w:fldChar w:fldCharType="separate"/>
            </w:r>
            <w:r>
              <w:rPr>
                <w:rFonts w:hint="default" w:ascii="Times New Roman" w:hAnsi="Times New Roman" w:cs="Times New Roman"/>
                <w:lang w:val="en-US" w:eastAsia="zh-CN"/>
              </w:rPr>
              <w:t>②</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一旦发生事故，则要根据具体情况采取应急措施，切断火源，控制事故扩大；立即报警，向社会求援，组织人员开展灭火救援行动。</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3 \* GB3 </w:instrText>
            </w:r>
            <w:r>
              <w:rPr>
                <w:rFonts w:hint="default" w:ascii="Times New Roman" w:hAnsi="Times New Roman" w:cs="Times New Roman"/>
                <w:lang w:val="en-US" w:eastAsia="zh-CN"/>
              </w:rPr>
              <w:fldChar w:fldCharType="separate"/>
            </w:r>
            <w:r>
              <w:rPr>
                <w:rFonts w:hint="default" w:ascii="Times New Roman" w:hAnsi="Times New Roman" w:cs="Times New Roman"/>
                <w:lang w:val="en-US" w:eastAsia="zh-CN"/>
              </w:rPr>
              <w:t>③</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定期组织员工培训，熟练掌握应急事故处理措施。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4 \* GB3 </w:instrText>
            </w:r>
            <w:r>
              <w:rPr>
                <w:rFonts w:hint="default" w:ascii="Times New Roman" w:hAnsi="Times New Roman" w:cs="Times New Roman"/>
                <w:lang w:val="en-US" w:eastAsia="zh-CN"/>
              </w:rPr>
              <w:fldChar w:fldCharType="separate"/>
            </w:r>
            <w:r>
              <w:rPr>
                <w:rFonts w:hint="default" w:ascii="Times New Roman" w:hAnsi="Times New Roman" w:cs="Times New Roman"/>
                <w:lang w:val="en-US" w:eastAsia="zh-CN"/>
              </w:rPr>
              <w:t>④</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做好防火措施，定期对消防器材进行检测与更换，确保其状态完好。</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5 \* GB3 </w:instrText>
            </w:r>
            <w:r>
              <w:rPr>
                <w:rFonts w:hint="default" w:ascii="Times New Roman" w:hAnsi="Times New Roman" w:cs="Times New Roman"/>
                <w:lang w:val="en-US" w:eastAsia="zh-CN"/>
              </w:rPr>
              <w:fldChar w:fldCharType="separate"/>
            </w:r>
            <w:r>
              <w:rPr>
                <w:rFonts w:hint="default" w:ascii="Times New Roman" w:hAnsi="Times New Roman" w:cs="Times New Roman"/>
                <w:lang w:val="en-US" w:eastAsia="zh-CN"/>
              </w:rPr>
              <w:t>⑤</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加强环境管理，加强厂内环境建设，搞好绿化，推广清洁生产。</w:t>
            </w:r>
          </w:p>
          <w:p>
            <w:pPr>
              <w:keepNext w:val="0"/>
              <w:keepLines w:val="0"/>
              <w:pageBreakBefore w:val="0"/>
              <w:widowControl w:val="0"/>
              <w:numPr>
                <w:ilvl w:val="0"/>
                <w:numId w:val="0"/>
              </w:numPr>
              <w:kinsoku/>
              <w:wordWrap/>
              <w:overflowPunct/>
              <w:topLinePunct w:val="0"/>
              <w:autoSpaceDE/>
              <w:autoSpaceDN/>
              <w:bidi w:val="0"/>
              <w:adjustRightInd/>
              <w:snapToGrid/>
              <w:ind w:leftChars="200"/>
              <w:textAlignment w:val="auto"/>
              <w:rPr>
                <w:rFonts w:hint="default"/>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项目营运过程中不存在重大危险源，在严格落实风险防范措施的情况下，项目环境风险可以接受。</w:t>
            </w:r>
          </w:p>
          <w:p>
            <w:pPr>
              <w:pStyle w:val="6"/>
              <w:bidi w:val="0"/>
              <w:rPr>
                <w:rFonts w:hint="default"/>
                <w:lang w:val="en-US" w:eastAsia="zh-CN"/>
              </w:rPr>
            </w:pPr>
            <w:r>
              <w:rPr>
                <w:rFonts w:hint="eastAsia"/>
                <w:lang w:val="en-US" w:eastAsia="zh-CN"/>
              </w:rPr>
              <w:t>2.6总量控制指标分析</w:t>
            </w:r>
          </w:p>
          <w:p>
            <w:pPr>
              <w:spacing w:line="360" w:lineRule="auto"/>
              <w:ind w:firstLine="482"/>
              <w:rPr>
                <w:rFonts w:hint="eastAsia" w:ascii="Times New Roman" w:hAnsi="Times New Roman" w:cs="Times New Roman"/>
                <w:lang w:val="en-US" w:eastAsia="zh-CN"/>
              </w:rPr>
            </w:pPr>
            <w:r>
              <w:rPr>
                <w:rFonts w:hint="default" w:ascii="Times New Roman" w:hAnsi="Times New Roman" w:cs="Times New Roman"/>
                <w:lang w:val="en-US" w:eastAsia="zh-CN"/>
              </w:rPr>
              <w:t>为了适应我国改革开放和经济建设快速发展的需要，做到经济发展和环境保护协调并进，单靠控制污染物排放浓度的措施，不能有效遏制环境质量的恶化趋势。对污染源的控制，不仅要求污染物排放浓度达标，还必须控制污染物的排放总量。按照《国务院关于印发</w:t>
            </w:r>
            <w:r>
              <w:rPr>
                <w:rFonts w:hint="eastAsia" w:ascii="Times New Roman" w:hAnsi="Times New Roman" w:cs="Times New Roman"/>
                <w:lang w:val="en-US" w:eastAsia="zh-CN"/>
              </w:rPr>
              <w:t>“</w:t>
            </w:r>
            <w:r>
              <w:rPr>
                <w:rFonts w:hint="default" w:ascii="Times New Roman" w:hAnsi="Times New Roman" w:cs="Times New Roman"/>
                <w:lang w:val="en-US" w:eastAsia="zh-CN"/>
              </w:rPr>
              <w:t>十</w:t>
            </w:r>
            <w:r>
              <w:rPr>
                <w:rFonts w:hint="eastAsia" w:ascii="Times New Roman" w:hAnsi="Times New Roman" w:cs="Times New Roman"/>
                <w:lang w:val="en-US" w:eastAsia="zh-CN"/>
              </w:rPr>
              <w:t>三</w:t>
            </w:r>
            <w:r>
              <w:rPr>
                <w:rFonts w:hint="default" w:ascii="Times New Roman" w:hAnsi="Times New Roman" w:cs="Times New Roman"/>
                <w:lang w:val="en-US" w:eastAsia="zh-CN"/>
              </w:rPr>
              <w:t>五</w:t>
            </w:r>
            <w:r>
              <w:rPr>
                <w:rFonts w:hint="eastAsia" w:ascii="Times New Roman" w:hAnsi="Times New Roman" w:cs="Times New Roman"/>
                <w:lang w:val="en-US" w:eastAsia="zh-CN"/>
              </w:rPr>
              <w:t>”</w:t>
            </w:r>
            <w:r>
              <w:rPr>
                <w:rFonts w:hint="default" w:ascii="Times New Roman" w:hAnsi="Times New Roman" w:cs="Times New Roman"/>
                <w:lang w:val="en-US" w:eastAsia="zh-CN"/>
              </w:rPr>
              <w:t>节能减排综合性工作方案的通知》（国发〔201</w:t>
            </w:r>
            <w:r>
              <w:rPr>
                <w:rFonts w:hint="eastAsia" w:ascii="Times New Roman" w:hAnsi="Times New Roman" w:cs="Times New Roman"/>
                <w:lang w:val="en-US" w:eastAsia="zh-CN"/>
              </w:rPr>
              <w:t>6</w:t>
            </w:r>
            <w:r>
              <w:rPr>
                <w:rFonts w:hint="default" w:ascii="Times New Roman" w:hAnsi="Times New Roman" w:cs="Times New Roman"/>
                <w:lang w:val="en-US" w:eastAsia="zh-CN"/>
              </w:rPr>
              <w:t>〕</w:t>
            </w:r>
            <w:r>
              <w:rPr>
                <w:rFonts w:hint="eastAsia" w:ascii="Times New Roman" w:hAnsi="Times New Roman" w:cs="Times New Roman"/>
                <w:lang w:val="en-US" w:eastAsia="zh-CN"/>
              </w:rPr>
              <w:t>74</w:t>
            </w:r>
            <w:r>
              <w:rPr>
                <w:rFonts w:hint="default" w:ascii="Times New Roman" w:hAnsi="Times New Roman" w:cs="Times New Roman"/>
                <w:lang w:val="en-US" w:eastAsia="zh-CN"/>
              </w:rPr>
              <w:t>号）</w:t>
            </w:r>
            <w:r>
              <w:rPr>
                <w:rFonts w:hint="eastAsia" w:ascii="Times New Roman" w:hAnsi="Times New Roman" w:cs="Times New Roman"/>
                <w:lang w:val="en-US" w:eastAsia="zh-CN"/>
              </w:rPr>
              <w:t>和</w:t>
            </w:r>
            <w:r>
              <w:rPr>
                <w:rFonts w:hint="default" w:ascii="Times New Roman" w:hAnsi="Times New Roman" w:cs="Times New Roman"/>
                <w:lang w:val="en-US" w:eastAsia="zh-CN"/>
              </w:rPr>
              <w:t>《国家环境保护</w:t>
            </w:r>
            <w:r>
              <w:rPr>
                <w:rFonts w:hint="eastAsia" w:ascii="Times New Roman" w:hAnsi="Times New Roman" w:cs="Times New Roman"/>
                <w:lang w:val="en-US" w:eastAsia="zh-CN"/>
              </w:rPr>
              <w:t>“</w:t>
            </w:r>
            <w:r>
              <w:rPr>
                <w:rFonts w:hint="default" w:ascii="Times New Roman" w:hAnsi="Times New Roman" w:cs="Times New Roman"/>
                <w:lang w:val="en-US" w:eastAsia="zh-CN"/>
              </w:rPr>
              <w:t>十三五</w:t>
            </w:r>
            <w:r>
              <w:rPr>
                <w:rFonts w:hint="eastAsia" w:ascii="Times New Roman" w:hAnsi="Times New Roman" w:cs="Times New Roman"/>
                <w:lang w:val="en-US" w:eastAsia="zh-CN"/>
              </w:rPr>
              <w:t>”</w:t>
            </w:r>
            <w:r>
              <w:rPr>
                <w:rFonts w:hint="default" w:ascii="Times New Roman" w:hAnsi="Times New Roman" w:cs="Times New Roman"/>
                <w:lang w:val="en-US" w:eastAsia="zh-CN"/>
              </w:rPr>
              <w:t>规划基本思路》以及本项目污染物排放特点</w:t>
            </w:r>
            <w:r>
              <w:rPr>
                <w:rFonts w:hint="eastAsia" w:ascii="Times New Roman" w:hAnsi="Times New Roman" w:cs="Times New Roman"/>
                <w:lang w:val="en-US" w:eastAsia="zh-CN"/>
              </w:rPr>
              <w:t>。</w:t>
            </w:r>
          </w:p>
          <w:p>
            <w:pPr>
              <w:spacing w:line="360" w:lineRule="auto"/>
              <w:ind w:firstLine="482"/>
              <w:rPr>
                <w:rFonts w:hint="default" w:ascii="Times New Roman" w:hAnsi="Times New Roman" w:cs="Times New Roman"/>
                <w:highlight w:val="none"/>
                <w:vertAlign w:val="baseline"/>
                <w:lang w:val="en-US" w:eastAsia="zh-CN"/>
              </w:rPr>
            </w:pPr>
            <w:r>
              <w:rPr>
                <w:rFonts w:hint="default" w:ascii="Times New Roman" w:hAnsi="Times New Roman" w:cs="Times New Roman"/>
                <w:highlight w:val="none"/>
              </w:rPr>
              <w:t>本项目产生的废气</w:t>
            </w:r>
            <w:r>
              <w:rPr>
                <w:rFonts w:hint="default" w:ascii="Times New Roman" w:hAnsi="Times New Roman" w:cs="Times New Roman"/>
                <w:highlight w:val="none"/>
                <w:lang w:eastAsia="zh-CN"/>
              </w:rPr>
              <w:t>污染物主要</w:t>
            </w:r>
            <w:r>
              <w:rPr>
                <w:rFonts w:hint="default" w:ascii="Times New Roman" w:hAnsi="Times New Roman" w:cs="Times New Roman"/>
                <w:highlight w:val="none"/>
              </w:rPr>
              <w:t>为颗粒物、</w:t>
            </w:r>
            <w:r>
              <w:rPr>
                <w:rFonts w:hint="eastAsia" w:ascii="Times New Roman" w:hAnsi="Times New Roman" w:cs="Times New Roman"/>
                <w:highlight w:val="none"/>
                <w:lang w:val="en-US" w:eastAsia="zh-CN"/>
              </w:rPr>
              <w:t>二氧化硫</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氮氧化物</w:t>
            </w:r>
            <w:r>
              <w:rPr>
                <w:rFonts w:hint="default" w:ascii="Times New Roman" w:hAnsi="Times New Roman" w:cs="Times New Roman"/>
                <w:highlight w:val="none"/>
              </w:rPr>
              <w:t>。颗粒物不在国家总量控制指标</w:t>
            </w:r>
            <w:r>
              <w:rPr>
                <w:rFonts w:hint="default" w:ascii="Times New Roman" w:hAnsi="Times New Roman" w:cs="Times New Roman"/>
                <w:highlight w:val="none"/>
                <w:lang w:eastAsia="zh-CN"/>
              </w:rPr>
              <w:t>范围内</w:t>
            </w:r>
            <w:r>
              <w:rPr>
                <w:rFonts w:hint="default" w:ascii="Times New Roman" w:hAnsi="Times New Roman" w:cs="Times New Roman"/>
                <w:highlight w:val="none"/>
              </w:rPr>
              <w:t>，故建议本项目</w:t>
            </w:r>
            <w:r>
              <w:rPr>
                <w:rFonts w:hint="default" w:ascii="Times New Roman" w:hAnsi="Times New Roman" w:cs="Times New Roman"/>
                <w:highlight w:val="none"/>
                <w:lang w:eastAsia="zh-CN"/>
              </w:rPr>
              <w:t>废气总量控制</w:t>
            </w:r>
            <w:r>
              <w:rPr>
                <w:rFonts w:hint="eastAsia" w:ascii="Times New Roman" w:hAnsi="Times New Roman" w:cs="Times New Roman"/>
                <w:highlight w:val="none"/>
                <w:lang w:eastAsia="zh-CN"/>
              </w:rPr>
              <w:t>建议</w:t>
            </w:r>
            <w:r>
              <w:rPr>
                <w:rFonts w:hint="default" w:ascii="Times New Roman" w:hAnsi="Times New Roman" w:cs="Times New Roman"/>
                <w:highlight w:val="none"/>
                <w:lang w:eastAsia="zh-CN"/>
              </w:rPr>
              <w:t>指标为</w:t>
            </w:r>
            <w:r>
              <w:rPr>
                <w:rFonts w:hint="eastAsia" w:ascii="Times New Roman" w:hAnsi="Times New Roman" w:cs="Times New Roman"/>
                <w:highlight w:val="none"/>
                <w:lang w:val="en-US" w:eastAsia="zh-CN"/>
              </w:rPr>
              <w:t>SO</w:t>
            </w:r>
            <w:r>
              <w:rPr>
                <w:rFonts w:hint="eastAsia" w:ascii="Times New Roman" w:hAnsi="Times New Roman" w:cs="Times New Roman"/>
                <w:highlight w:val="none"/>
                <w:vertAlign w:val="subscript"/>
                <w:lang w:val="en-US" w:eastAsia="zh-CN"/>
              </w:rPr>
              <w:t>2</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2.9974</w:t>
            </w:r>
            <w:r>
              <w:rPr>
                <w:rFonts w:hint="default" w:ascii="Times New Roman" w:hAnsi="Times New Roman" w:cs="Times New Roman"/>
                <w:highlight w:val="none"/>
                <w:lang w:val="en-US" w:eastAsia="zh-CN"/>
              </w:rPr>
              <w:t>t/a</w:t>
            </w:r>
            <w:r>
              <w:rPr>
                <w:rFonts w:hint="eastAsia" w:ascii="Times New Roman" w:hAnsi="Times New Roman" w:cs="Times New Roman"/>
                <w:highlight w:val="none"/>
                <w:lang w:val="en-US" w:eastAsia="zh-CN"/>
              </w:rPr>
              <w:t>、NO</w:t>
            </w:r>
            <w:r>
              <w:rPr>
                <w:rFonts w:hint="eastAsia" w:ascii="Times New Roman" w:hAnsi="Times New Roman" w:cs="Times New Roman"/>
                <w:highlight w:val="none"/>
                <w:vertAlign w:val="subscript"/>
                <w:lang w:val="en-US" w:eastAsia="zh-CN"/>
              </w:rPr>
              <w:t>X</w:t>
            </w:r>
            <w:r>
              <w:rPr>
                <w:rFonts w:hint="eastAsia" w:ascii="Times New Roman" w:hAnsi="Times New Roman" w:cs="Times New Roman"/>
                <w:highlight w:val="none"/>
                <w:vertAlign w:val="baseline"/>
                <w:lang w:val="en-US" w:eastAsia="zh-CN"/>
              </w:rPr>
              <w:t>：3.063t/a；</w:t>
            </w:r>
            <w:r>
              <w:rPr>
                <w:rFonts w:hint="default" w:ascii="Times New Roman" w:hAnsi="Times New Roman" w:cs="Times New Roman"/>
                <w:highlight w:val="none"/>
              </w:rPr>
              <w:t>本项目产生的废</w:t>
            </w:r>
            <w:r>
              <w:rPr>
                <w:rFonts w:hint="eastAsia" w:ascii="Times New Roman" w:hAnsi="Times New Roman" w:cs="Times New Roman"/>
                <w:highlight w:val="none"/>
                <w:lang w:eastAsia="zh-CN"/>
              </w:rPr>
              <w:t>水</w:t>
            </w:r>
            <w:r>
              <w:rPr>
                <w:rFonts w:hint="default" w:ascii="Times New Roman" w:hAnsi="Times New Roman" w:cs="Times New Roman"/>
                <w:highlight w:val="none"/>
                <w:lang w:eastAsia="zh-CN"/>
              </w:rPr>
              <w:t>污染物主要</w:t>
            </w:r>
            <w:r>
              <w:rPr>
                <w:rFonts w:hint="default" w:ascii="Times New Roman" w:hAnsi="Times New Roman" w:cs="Times New Roman"/>
                <w:highlight w:val="none"/>
              </w:rPr>
              <w:t>为</w:t>
            </w:r>
            <w:r>
              <w:rPr>
                <w:rFonts w:hint="eastAsia" w:ascii="Times New Roman" w:hAnsi="Times New Roman" w:cs="Times New Roman"/>
                <w:highlight w:val="none"/>
                <w:lang w:val="en-US" w:eastAsia="zh-CN"/>
              </w:rPr>
              <w:t>CODcr</w:t>
            </w:r>
            <w:r>
              <w:rPr>
                <w:rFonts w:hint="default" w:ascii="Times New Roman" w:hAnsi="Times New Roman" w:cs="Times New Roman"/>
                <w:highlight w:val="none"/>
              </w:rPr>
              <w:t>、</w:t>
            </w:r>
            <w:r>
              <w:rPr>
                <w:rFonts w:hint="eastAsia" w:ascii="Times New Roman" w:hAnsi="Times New Roman" w:cs="Times New Roman"/>
                <w:highlight w:val="none"/>
                <w:lang w:val="en-US" w:eastAsia="zh-CN"/>
              </w:rPr>
              <w:t>NH</w:t>
            </w:r>
            <w:r>
              <w:rPr>
                <w:rFonts w:hint="eastAsia" w:ascii="Times New Roman" w:hAnsi="Times New Roman" w:cs="Times New Roman"/>
                <w:highlight w:val="none"/>
                <w:vertAlign w:val="subscript"/>
                <w:lang w:val="en-US" w:eastAsia="zh-CN"/>
              </w:rPr>
              <w:t>3</w:t>
            </w:r>
            <w:r>
              <w:rPr>
                <w:rFonts w:hint="eastAsia" w:ascii="Times New Roman" w:hAnsi="Times New Roman" w:cs="Times New Roman"/>
                <w:highlight w:val="none"/>
                <w:lang w:val="en-US" w:eastAsia="zh-CN"/>
              </w:rPr>
              <w:t>-N</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SS</w:t>
            </w:r>
            <w:r>
              <w:rPr>
                <w:rFonts w:hint="default" w:ascii="Times New Roman" w:hAnsi="Times New Roman" w:cs="Times New Roman"/>
                <w:highlight w:val="none"/>
              </w:rPr>
              <w:t>。</w:t>
            </w:r>
            <w:r>
              <w:rPr>
                <w:rFonts w:hint="eastAsia" w:ascii="Times New Roman" w:hAnsi="Times New Roman" w:cs="Times New Roman"/>
                <w:highlight w:val="none"/>
                <w:lang w:val="en-US" w:eastAsia="zh-CN"/>
              </w:rPr>
              <w:t>SS</w:t>
            </w:r>
            <w:r>
              <w:rPr>
                <w:rFonts w:hint="default" w:ascii="Times New Roman" w:hAnsi="Times New Roman" w:cs="Times New Roman"/>
                <w:highlight w:val="none"/>
              </w:rPr>
              <w:t>不在国家总量控制指标</w:t>
            </w:r>
            <w:r>
              <w:rPr>
                <w:rFonts w:hint="default" w:ascii="Times New Roman" w:hAnsi="Times New Roman" w:cs="Times New Roman"/>
                <w:highlight w:val="none"/>
                <w:lang w:eastAsia="zh-CN"/>
              </w:rPr>
              <w:t>范围内</w:t>
            </w:r>
            <w:r>
              <w:rPr>
                <w:rFonts w:hint="default" w:ascii="Times New Roman" w:hAnsi="Times New Roman" w:cs="Times New Roman"/>
                <w:highlight w:val="none"/>
              </w:rPr>
              <w:t>，故建议本项目</w:t>
            </w:r>
            <w:r>
              <w:rPr>
                <w:rFonts w:hint="default" w:ascii="Times New Roman" w:hAnsi="Times New Roman" w:cs="Times New Roman"/>
                <w:highlight w:val="none"/>
                <w:lang w:eastAsia="zh-CN"/>
              </w:rPr>
              <w:t>废气总量控制</w:t>
            </w:r>
            <w:r>
              <w:rPr>
                <w:rFonts w:hint="eastAsia" w:ascii="Times New Roman" w:hAnsi="Times New Roman" w:cs="Times New Roman"/>
                <w:highlight w:val="none"/>
                <w:lang w:eastAsia="zh-CN"/>
              </w:rPr>
              <w:t>建议</w:t>
            </w:r>
            <w:r>
              <w:rPr>
                <w:rFonts w:hint="default" w:ascii="Times New Roman" w:hAnsi="Times New Roman" w:cs="Times New Roman"/>
                <w:highlight w:val="none"/>
                <w:lang w:eastAsia="zh-CN"/>
              </w:rPr>
              <w:t>指标为</w:t>
            </w:r>
            <w:r>
              <w:rPr>
                <w:rFonts w:hint="eastAsia" w:ascii="Times New Roman" w:hAnsi="Times New Roman" w:cs="Times New Roman"/>
                <w:highlight w:val="none"/>
                <w:lang w:val="en-US" w:eastAsia="zh-CN"/>
              </w:rPr>
              <w:t>CODcr</w:t>
            </w:r>
            <w:r>
              <w:rPr>
                <w:rFonts w:hint="default" w:ascii="Times New Roman" w:hAnsi="Times New Roman" w:cs="Times New Roman"/>
                <w:highlight w:val="none"/>
                <w:lang w:val="en-US" w:eastAsia="zh-CN"/>
              </w:rPr>
              <w:t>：</w:t>
            </w:r>
            <w:r>
              <w:rPr>
                <w:rFonts w:hint="eastAsia" w:ascii="Times New Roman" w:hAnsi="Times New Roman" w:cs="Times New Roman"/>
                <w:highlight w:val="none"/>
                <w:lang w:val="en-US" w:eastAsia="zh-CN"/>
              </w:rPr>
              <w:t>0.012</w:t>
            </w:r>
            <w:r>
              <w:rPr>
                <w:rFonts w:hint="default" w:ascii="Times New Roman" w:hAnsi="Times New Roman" w:cs="Times New Roman"/>
                <w:highlight w:val="none"/>
                <w:lang w:val="en-US" w:eastAsia="zh-CN"/>
              </w:rPr>
              <w:t>t/a</w:t>
            </w:r>
            <w:r>
              <w:rPr>
                <w:rFonts w:hint="eastAsia" w:ascii="Times New Roman" w:hAnsi="Times New Roman" w:cs="Times New Roman"/>
                <w:highlight w:val="none"/>
                <w:lang w:val="en-US" w:eastAsia="zh-CN"/>
              </w:rPr>
              <w:t>、NH</w:t>
            </w:r>
            <w:r>
              <w:rPr>
                <w:rFonts w:hint="eastAsia" w:ascii="Times New Roman" w:hAnsi="Times New Roman" w:cs="Times New Roman"/>
                <w:highlight w:val="none"/>
                <w:vertAlign w:val="subscript"/>
                <w:lang w:val="en-US" w:eastAsia="zh-CN"/>
              </w:rPr>
              <w:t>3</w:t>
            </w:r>
            <w:r>
              <w:rPr>
                <w:rFonts w:hint="eastAsia" w:ascii="Times New Roman" w:hAnsi="Times New Roman" w:cs="Times New Roman"/>
                <w:highlight w:val="none"/>
                <w:lang w:val="en-US" w:eastAsia="zh-CN"/>
              </w:rPr>
              <w:t>-N</w:t>
            </w:r>
            <w:r>
              <w:rPr>
                <w:rFonts w:hint="eastAsia" w:ascii="Times New Roman" w:hAnsi="Times New Roman" w:cs="Times New Roman"/>
                <w:highlight w:val="none"/>
                <w:vertAlign w:val="baseline"/>
                <w:lang w:val="en-US" w:eastAsia="zh-CN"/>
              </w:rPr>
              <w:t>：0.0012t/a；</w:t>
            </w:r>
          </w:p>
          <w:p>
            <w:pPr>
              <w:pStyle w:val="6"/>
              <w:bidi w:val="0"/>
              <w:rPr>
                <w:rFonts w:hint="eastAsia"/>
                <w:lang w:val="en-US" w:eastAsia="zh-CN"/>
              </w:rPr>
            </w:pPr>
            <w:r>
              <w:rPr>
                <w:rFonts w:hint="eastAsia"/>
                <w:lang w:val="en-US" w:eastAsia="zh-CN"/>
              </w:rPr>
              <w:t>2.7规划及选址合理性分析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（1）产业政策符合性分析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本项目为</w:t>
            </w:r>
            <w:r>
              <w:rPr>
                <w:rFonts w:hint="default" w:ascii="Times New Roman" w:hAnsi="Times New Roman" w:cs="Times New Roman"/>
                <w:sz w:val="24"/>
                <w:highlight w:val="none"/>
                <w:lang w:val="en-US" w:eastAsia="zh-CN"/>
              </w:rPr>
              <w:t>燃煤锅炉该天然气锅炉</w:t>
            </w:r>
            <w:r>
              <w:rPr>
                <w:rFonts w:hint="default" w:ascii="Times New Roman" w:hAnsi="Times New Roman" w:cs="Times New Roman"/>
                <w:sz w:val="24"/>
                <w:highlight w:val="none"/>
              </w:rPr>
              <w:t>项目，对照《产业结构调整指导目录(201</w:t>
            </w:r>
            <w:r>
              <w:rPr>
                <w:rFonts w:hint="eastAsia" w:ascii="Times New Roman" w:hAnsi="Times New Roman" w:cs="Times New Roman"/>
                <w:sz w:val="24"/>
                <w:highlight w:val="none"/>
                <w:lang w:val="en-US" w:eastAsia="zh-CN"/>
              </w:rPr>
              <w:t>9</w:t>
            </w:r>
            <w:r>
              <w:rPr>
                <w:rFonts w:hint="default" w:ascii="Times New Roman" w:hAnsi="Times New Roman" w:cs="Times New Roman"/>
                <w:sz w:val="24"/>
                <w:highlight w:val="none"/>
              </w:rPr>
              <w:t>年本)》可知，本项目不属于淘汰、限制类。根据《部分工业行业淘汰落后生产工艺装备和产品指导目录（2010年本）》，本项目使用的原材料、生产设备等，均不属于《部分工业行业淘汰落后生产工艺装备和产品指导目录（2010年本）》中的淘汰类，因此，本项目的建设符合国家产业政策。</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highlight w:val="none"/>
                <w:lang w:val="en-US" w:eastAsia="zh-CN"/>
              </w:rPr>
            </w:pPr>
            <w:r>
              <w:rPr>
                <w:rFonts w:hint="eastAsia"/>
                <w:highlight w:val="none"/>
                <w:lang w:val="en-US" w:eastAsia="zh-CN"/>
              </w:rPr>
              <w:t>（2）选址合理性分析</w:t>
            </w:r>
          </w:p>
          <w:p>
            <w:pPr>
              <w:pStyle w:val="2"/>
              <w:keepNext w:val="0"/>
              <w:keepLines w:val="0"/>
              <w:pageBreakBefore w:val="0"/>
              <w:widowControl w:val="0"/>
              <w:kinsoku/>
              <w:wordWrap/>
              <w:overflowPunct/>
              <w:topLinePunct w:val="0"/>
              <w:autoSpaceDE/>
              <w:autoSpaceDN/>
              <w:bidi w:val="0"/>
              <w:adjustRightInd/>
              <w:snapToGrid/>
              <w:spacing w:after="0"/>
              <w:ind w:firstLine="480" w:firstLineChars="200"/>
              <w:textAlignment w:val="auto"/>
              <w:rPr>
                <w:rFonts w:hint="default" w:ascii="Times New Roman" w:hAnsi="Times New Roman" w:cs="Times New Roman"/>
                <w:lang w:eastAsia="zh-CN"/>
              </w:rPr>
            </w:pPr>
            <w:r>
              <w:rPr>
                <w:rFonts w:hint="default" w:ascii="Times New Roman" w:hAnsi="Times New Roman" w:cs="Times New Roman"/>
                <w:highlight w:val="none"/>
                <w:lang w:eastAsia="zh-CN"/>
              </w:rPr>
              <w:t>项目位于</w:t>
            </w:r>
            <w:r>
              <w:rPr>
                <w:rFonts w:hint="default" w:ascii="Times New Roman" w:hAnsi="Times New Roman" w:cs="Times New Roman"/>
                <w:highlight w:val="none"/>
                <w:vertAlign w:val="baseline"/>
                <w:lang w:eastAsia="zh-CN"/>
              </w:rPr>
              <w:t>岳阳市王家畈路以南、八字门路以东地块内</w:t>
            </w:r>
            <w:r>
              <w:rPr>
                <w:rFonts w:hint="default" w:ascii="Times New Roman" w:hAnsi="Times New Roman" w:cs="Times New Roman"/>
                <w:highlight w:val="none"/>
                <w:lang w:eastAsia="zh-CN"/>
              </w:rPr>
              <w:t>，中心地理坐标为东经113.</w:t>
            </w:r>
            <w:r>
              <w:rPr>
                <w:rFonts w:hint="default" w:ascii="Times New Roman" w:hAnsi="Times New Roman" w:cs="Times New Roman"/>
                <w:highlight w:val="none"/>
                <w:lang w:val="en-US" w:eastAsia="zh-CN"/>
              </w:rPr>
              <w:t>92678</w:t>
            </w:r>
            <w:r>
              <w:rPr>
                <w:rFonts w:hint="default" w:ascii="Times New Roman" w:hAnsi="Times New Roman" w:cs="Times New Roman"/>
                <w:highlight w:val="none"/>
                <w:lang w:eastAsia="zh-CN"/>
              </w:rPr>
              <w:t>°，北纬2</w:t>
            </w:r>
            <w:r>
              <w:rPr>
                <w:rFonts w:hint="default" w:ascii="Times New Roman" w:hAnsi="Times New Roman" w:cs="Times New Roman"/>
                <w:highlight w:val="none"/>
                <w:lang w:val="en-US" w:eastAsia="zh-CN"/>
              </w:rPr>
              <w:t>9</w:t>
            </w:r>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224761</w:t>
            </w:r>
            <w:r>
              <w:rPr>
                <w:rFonts w:hint="default" w:ascii="Times New Roman" w:hAnsi="Times New Roman" w:cs="Times New Roman"/>
                <w:highlight w:val="none"/>
                <w:lang w:eastAsia="zh-CN"/>
              </w:rPr>
              <w:t>°，</w:t>
            </w:r>
            <w:r>
              <w:rPr>
                <w:rFonts w:hint="default" w:ascii="Times New Roman" w:hAnsi="Times New Roman" w:cs="Times New Roman"/>
                <w:lang w:eastAsia="zh-CN"/>
              </w:rPr>
              <w:t>在现有厂区锅炉房内进行锅炉技术改造项目，不需新增用地。项目所在地不涉及自然保护区、风景名胜区等敏感区域，不占用基本农田，符合环境功能区划要求，项目采取相应的治理措施后，污染物实现达标排放，对外界环境影响较小。环评认为项目选址是可行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highlight w:val="none"/>
                <w:lang w:val="en-US" w:eastAsia="zh-CN"/>
              </w:rPr>
            </w:pPr>
            <w:r>
              <w:rPr>
                <w:rFonts w:hint="default" w:ascii="Times New Roman" w:hAnsi="Times New Roman" w:cs="Times New Roman"/>
                <w:highlight w:val="none"/>
                <w:lang w:val="en-US" w:eastAsia="zh-CN"/>
              </w:rPr>
              <w:t>（3）</w:t>
            </w:r>
            <w:r>
              <w:rPr>
                <w:rFonts w:hint="eastAsia"/>
                <w:highlight w:val="none"/>
                <w:lang w:val="en-US" w:eastAsia="zh-CN"/>
              </w:rPr>
              <w:t>环境相容性分析</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lang w:val="en-US" w:eastAsia="zh-CN"/>
              </w:rPr>
            </w:pPr>
            <w:r>
              <w:rPr>
                <w:rFonts w:hint="default" w:ascii="Times New Roman" w:hAnsi="Times New Roman" w:cs="Times New Roman"/>
                <w:highlight w:val="none"/>
                <w:lang w:val="en-US" w:eastAsia="zh-CN"/>
              </w:rPr>
              <w:t>本项目地理位置优越，交通便利，同时项目周围无饮用水源保护区、自然保护区、名胜古迹保护区等环境保护目标。从环境容量分析，项目环境空气质量</w:t>
            </w:r>
            <w:r>
              <w:rPr>
                <w:rFonts w:hint="eastAsia" w:ascii="Times New Roman" w:hAnsi="Times New Roman" w:cs="Times New Roman"/>
                <w:highlight w:val="none"/>
                <w:lang w:val="en-US" w:eastAsia="zh-CN"/>
              </w:rPr>
              <w:t>除PM</w:t>
            </w:r>
            <w:r>
              <w:rPr>
                <w:rFonts w:hint="eastAsia" w:ascii="Times New Roman" w:hAnsi="Times New Roman" w:cs="Times New Roman"/>
                <w:highlight w:val="none"/>
                <w:vertAlign w:val="subscript"/>
                <w:lang w:val="en-US" w:eastAsia="zh-CN"/>
              </w:rPr>
              <w:t>2.5</w:t>
            </w:r>
            <w:r>
              <w:rPr>
                <w:rFonts w:hint="eastAsia" w:ascii="Times New Roman" w:hAnsi="Times New Roman" w:cs="Times New Roman"/>
                <w:highlight w:val="none"/>
                <w:lang w:val="en-US" w:eastAsia="zh-CN"/>
              </w:rPr>
              <w:t>、PM</w:t>
            </w:r>
            <w:r>
              <w:rPr>
                <w:rFonts w:hint="eastAsia" w:ascii="Times New Roman" w:hAnsi="Times New Roman" w:cs="Times New Roman"/>
                <w:highlight w:val="none"/>
                <w:vertAlign w:val="subscript"/>
                <w:lang w:val="en-US" w:eastAsia="zh-CN"/>
              </w:rPr>
              <w:t>10</w:t>
            </w:r>
            <w:r>
              <w:rPr>
                <w:rFonts w:hint="eastAsia" w:ascii="Times New Roman" w:hAnsi="Times New Roman" w:cs="Times New Roman"/>
                <w:highlight w:val="none"/>
                <w:vertAlign w:val="baseline"/>
                <w:lang w:val="en-US" w:eastAsia="zh-CN"/>
              </w:rPr>
              <w:t>以外均能</w:t>
            </w:r>
            <w:r>
              <w:rPr>
                <w:rFonts w:hint="default" w:ascii="Times New Roman" w:hAnsi="Times New Roman" w:cs="Times New Roman"/>
                <w:highlight w:val="none"/>
                <w:lang w:val="en-US" w:eastAsia="zh-CN"/>
              </w:rPr>
              <w:t>满足《环境空气质量标准》（GB3095-2012）二级标准要求；项目所在地声环境能够满足《声环境质量标准》（GB3096-2008）</w:t>
            </w:r>
            <w:r>
              <w:rPr>
                <w:rFonts w:hint="eastAsia" w:ascii="Times New Roman" w:hAnsi="Times New Roman" w:cs="Times New Roman"/>
                <w:highlight w:val="none"/>
                <w:lang w:val="en-US" w:eastAsia="zh-CN"/>
              </w:rPr>
              <w:t>2</w:t>
            </w:r>
            <w:r>
              <w:rPr>
                <w:rFonts w:hint="default" w:ascii="Times New Roman" w:hAnsi="Times New Roman" w:cs="Times New Roman"/>
                <w:highlight w:val="none"/>
                <w:lang w:val="en-US" w:eastAsia="zh-CN"/>
              </w:rPr>
              <w:t>类标准要求；</w:t>
            </w:r>
            <w:r>
              <w:rPr>
                <w:rFonts w:hint="eastAsia" w:ascii="Times New Roman" w:hAnsi="Times New Roman" w:cs="Times New Roman"/>
                <w:highlight w:val="none"/>
                <w:lang w:val="en-US" w:eastAsia="zh-CN"/>
              </w:rPr>
              <w:t>北港河监测断面除PH、氨氮、化学需氧量以外其他</w:t>
            </w:r>
            <w:r>
              <w:rPr>
                <w:rFonts w:hint="default" w:ascii="Times New Roman" w:hAnsi="Times New Roman" w:cs="Times New Roman"/>
                <w:highlight w:val="none"/>
                <w:lang w:val="en-US" w:eastAsia="zh-CN"/>
              </w:rPr>
              <w:t>监测因子能够满足《地表水环境质量标准》（GB3838-2002）中的</w:t>
            </w:r>
            <w:r>
              <w:rPr>
                <w:rFonts w:hint="default" w:ascii="Times New Roman" w:hAnsi="Times New Roman" w:cs="Times New Roman"/>
                <w:highlight w:val="none"/>
                <w:lang w:val="en-US" w:eastAsia="zh-CN"/>
              </w:rPr>
              <w:fldChar w:fldCharType="begin"/>
            </w:r>
            <w:r>
              <w:rPr>
                <w:rFonts w:hint="default" w:ascii="Times New Roman" w:hAnsi="Times New Roman" w:cs="Times New Roman"/>
                <w:highlight w:val="none"/>
                <w:lang w:val="en-US" w:eastAsia="zh-CN"/>
              </w:rPr>
              <w:instrText xml:space="preserve"> = 3 \* ROMAN \* MERGEFORMAT </w:instrText>
            </w:r>
            <w:r>
              <w:rPr>
                <w:rFonts w:hint="default" w:ascii="Times New Roman" w:hAnsi="Times New Roman" w:cs="Times New Roman"/>
                <w:highlight w:val="none"/>
                <w:lang w:val="en-US" w:eastAsia="zh-CN"/>
              </w:rPr>
              <w:fldChar w:fldCharType="separate"/>
            </w:r>
            <w:r>
              <w:rPr>
                <w:rFonts w:hint="default" w:ascii="Times New Roman" w:hAnsi="Times New Roman" w:cs="Times New Roman"/>
                <w:highlight w:val="none"/>
              </w:rPr>
              <w:t>III</w:t>
            </w:r>
            <w:r>
              <w:rPr>
                <w:rFonts w:hint="default" w:ascii="Times New Roman" w:hAnsi="Times New Roman" w:cs="Times New Roman"/>
                <w:highlight w:val="none"/>
                <w:lang w:val="en-US" w:eastAsia="zh-CN"/>
              </w:rPr>
              <w:fldChar w:fldCharType="end"/>
            </w:r>
            <w:r>
              <w:rPr>
                <w:rFonts w:hint="default" w:ascii="Times New Roman" w:hAnsi="Times New Roman" w:cs="Times New Roman"/>
                <w:highlight w:val="none"/>
                <w:lang w:val="en-US" w:eastAsia="zh-CN"/>
              </w:rPr>
              <w:t>类标准要求</w:t>
            </w:r>
            <w:r>
              <w:rPr>
                <w:rFonts w:hint="eastAsia" w:ascii="Times New Roman" w:hAnsi="Times New Roman" w:cs="Times New Roman"/>
                <w:highlight w:val="none"/>
                <w:lang w:val="en-US" w:eastAsia="zh-CN"/>
              </w:rPr>
              <w:t>；南湖监测断面除总磷、总氮以外其他</w:t>
            </w:r>
            <w:r>
              <w:rPr>
                <w:rFonts w:hint="default" w:ascii="Times New Roman" w:hAnsi="Times New Roman" w:cs="Times New Roman"/>
                <w:highlight w:val="none"/>
                <w:lang w:val="en-US" w:eastAsia="zh-CN"/>
              </w:rPr>
              <w:t>监测因子能够满足《地表水环境质量标准》（GB3838-2002）中的</w:t>
            </w:r>
            <w:r>
              <w:rPr>
                <w:rFonts w:hint="default" w:ascii="Times New Roman" w:hAnsi="Times New Roman" w:cs="Times New Roman"/>
                <w:highlight w:val="none"/>
                <w:lang w:val="en-US" w:eastAsia="zh-CN"/>
              </w:rPr>
              <w:fldChar w:fldCharType="begin"/>
            </w:r>
            <w:r>
              <w:rPr>
                <w:rFonts w:hint="default" w:ascii="Times New Roman" w:hAnsi="Times New Roman" w:cs="Times New Roman"/>
                <w:highlight w:val="none"/>
                <w:lang w:val="en-US" w:eastAsia="zh-CN"/>
              </w:rPr>
              <w:instrText xml:space="preserve"> = 3 \* ROMAN \* MERGEFORMAT </w:instrText>
            </w:r>
            <w:r>
              <w:rPr>
                <w:rFonts w:hint="default" w:ascii="Times New Roman" w:hAnsi="Times New Roman" w:cs="Times New Roman"/>
                <w:highlight w:val="none"/>
                <w:lang w:val="en-US" w:eastAsia="zh-CN"/>
              </w:rPr>
              <w:fldChar w:fldCharType="separate"/>
            </w:r>
            <w:r>
              <w:rPr>
                <w:rFonts w:hint="default" w:ascii="Times New Roman" w:hAnsi="Times New Roman" w:cs="Times New Roman"/>
                <w:highlight w:val="none"/>
              </w:rPr>
              <w:t>III</w:t>
            </w:r>
            <w:r>
              <w:rPr>
                <w:rFonts w:hint="default" w:ascii="Times New Roman" w:hAnsi="Times New Roman" w:cs="Times New Roman"/>
                <w:highlight w:val="none"/>
                <w:lang w:val="en-US" w:eastAsia="zh-CN"/>
              </w:rPr>
              <w:fldChar w:fldCharType="end"/>
            </w:r>
            <w:r>
              <w:rPr>
                <w:rFonts w:hint="default" w:ascii="Times New Roman" w:hAnsi="Times New Roman" w:cs="Times New Roman"/>
                <w:highlight w:val="none"/>
                <w:lang w:val="en-US" w:eastAsia="zh-CN"/>
              </w:rPr>
              <w:t>类标准要求，可见与周围环境相容。</w:t>
            </w:r>
          </w:p>
          <w:p>
            <w:pPr>
              <w:pStyle w:val="6"/>
              <w:bidi w:val="0"/>
              <w:rPr>
                <w:rFonts w:hint="default"/>
                <w:lang w:val="en-US" w:eastAsia="zh-CN"/>
              </w:rPr>
            </w:pPr>
            <w:r>
              <w:rPr>
                <w:rFonts w:hint="eastAsia"/>
                <w:lang w:val="en-US" w:eastAsia="zh-CN"/>
              </w:rPr>
              <w:t>2.8环境管理规划与监测</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lang w:val="en-US" w:eastAsia="zh-CN"/>
              </w:rPr>
            </w:pPr>
            <w:r>
              <w:rPr>
                <w:rFonts w:hint="eastAsia"/>
                <w:lang w:val="en-US" w:eastAsia="zh-CN"/>
              </w:rPr>
              <w:t>2</w:t>
            </w:r>
            <w:r>
              <w:rPr>
                <w:rFonts w:hint="eastAsia" w:ascii="Times New Roman" w:hAnsi="Times New Roman" w:cs="Times New Roman"/>
                <w:highlight w:val="none"/>
                <w:lang w:val="en-US" w:eastAsia="zh-CN"/>
              </w:rPr>
              <w:t>.8.1环境管理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项目环境管理工作重点应从减少污染物排放，降低对环境影响等方面进行分项控制，环境管理工作计划见下表：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eastAsia" w:ascii="Times New Roman" w:hAnsi="Times New Roman" w:cs="Times New Roman"/>
                <w:b/>
                <w:bCs/>
                <w:highlight w:val="none"/>
                <w:u w:val="none"/>
                <w:lang w:val="en-US" w:eastAsia="zh-CN"/>
              </w:rPr>
              <w:t>表7-11  环境管理计划一栏表</w:t>
            </w:r>
          </w:p>
          <w:tbl>
            <w:tblPr>
              <w:tblStyle w:val="16"/>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55"/>
              <w:gridCol w:w="711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1"/>
                      <w:szCs w:val="21"/>
                      <w:vertAlign w:val="baseline"/>
                      <w:lang w:val="en-US" w:eastAsia="zh-CN"/>
                    </w:rPr>
                  </w:pPr>
                  <w:r>
                    <w:rPr>
                      <w:rFonts w:hint="eastAsia" w:ascii="Times New Roman" w:hAnsi="Times New Roman" w:cs="Times New Roman"/>
                      <w:b/>
                      <w:bCs/>
                      <w:sz w:val="21"/>
                      <w:szCs w:val="21"/>
                      <w:vertAlign w:val="baseline"/>
                      <w:lang w:val="en-US" w:eastAsia="zh-CN"/>
                    </w:rPr>
                    <w:t>阶段</w:t>
                  </w:r>
                </w:p>
              </w:tc>
              <w:tc>
                <w:tcPr>
                  <w:tcW w:w="7115" w:type="dxa"/>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环境管理工作内容</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施工阶段</w:t>
                  </w:r>
                </w:p>
              </w:tc>
              <w:tc>
                <w:tcPr>
                  <w:tcW w:w="7115" w:type="dxa"/>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根据国家建设项目环境保护管理规定，认真落实各项环保手续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1</w:t>
                  </w:r>
                  <w:r>
                    <w:rPr>
                      <w:rFonts w:hint="eastAsia" w:ascii="Times New Roman" w:hAnsi="Times New Roman" w:cs="Times New Roman"/>
                      <w:sz w:val="21"/>
                      <w:szCs w:val="21"/>
                      <w:highlight w:val="none"/>
                      <w:lang w:val="en-US" w:eastAsia="zh-CN"/>
                    </w:rPr>
                    <w:t>）可研阶段，委托评价单位进行环境影响评价工作。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2</w:t>
                  </w:r>
                  <w:r>
                    <w:rPr>
                      <w:rFonts w:hint="eastAsia" w:ascii="Times New Roman" w:hAnsi="Times New Roman" w:cs="Times New Roman"/>
                      <w:sz w:val="21"/>
                      <w:szCs w:val="21"/>
                      <w:highlight w:val="none"/>
                      <w:lang w:val="en-US" w:eastAsia="zh-CN"/>
                    </w:rPr>
                    <w:t>）开工前，履行</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三同时</w:t>
                  </w:r>
                  <w:r>
                    <w:rPr>
                      <w:rFonts w:hint="default" w:ascii="Times New Roman" w:hAnsi="Times New Roman" w:cs="Times New Roman"/>
                      <w:sz w:val="21"/>
                      <w:szCs w:val="21"/>
                      <w:highlight w:val="none"/>
                      <w:lang w:val="en-US" w:eastAsia="zh-CN"/>
                    </w:rPr>
                    <w:t>”</w:t>
                  </w:r>
                  <w:r>
                    <w:rPr>
                      <w:rFonts w:hint="eastAsia" w:ascii="Times New Roman" w:hAnsi="Times New Roman" w:cs="Times New Roman"/>
                      <w:sz w:val="21"/>
                      <w:szCs w:val="21"/>
                      <w:highlight w:val="none"/>
                      <w:lang w:val="en-US" w:eastAsia="zh-CN"/>
                    </w:rPr>
                    <w:t>手续。</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3</w:t>
                  </w:r>
                  <w:r>
                    <w:rPr>
                      <w:rFonts w:hint="eastAsia" w:ascii="Times New Roman" w:hAnsi="Times New Roman" w:cs="Times New Roman"/>
                      <w:sz w:val="21"/>
                      <w:szCs w:val="21"/>
                      <w:highlight w:val="none"/>
                      <w:lang w:val="en-US" w:eastAsia="zh-CN"/>
                    </w:rPr>
                    <w:t>）合理安排施工计划和施工机械合理布局，禁止夜间（</w:t>
                  </w:r>
                  <w:r>
                    <w:rPr>
                      <w:rFonts w:hint="default" w:ascii="Times New Roman" w:hAnsi="Times New Roman" w:cs="Times New Roman"/>
                      <w:sz w:val="21"/>
                      <w:szCs w:val="21"/>
                      <w:highlight w:val="none"/>
                      <w:lang w:val="en-US" w:eastAsia="zh-CN"/>
                    </w:rPr>
                    <w:t>20</w:t>
                  </w: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00-8</w:t>
                  </w: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00</w:t>
                  </w:r>
                  <w:r>
                    <w:rPr>
                      <w:rFonts w:hint="eastAsia" w:ascii="Times New Roman" w:hAnsi="Times New Roman" w:cs="Times New Roman"/>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进行产生环境噪声污染的建筑施工作业。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lang w:val="en-US" w:eastAsia="zh-CN"/>
                    </w:rPr>
                    <w:t>）对运输车辆加强管理，对噪声较大的设备采取隔声、减振措施。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5</w:t>
                  </w:r>
                  <w:r>
                    <w:rPr>
                      <w:rFonts w:hint="eastAsia" w:ascii="Times New Roman" w:hAnsi="Times New Roman" w:cs="Times New Roman"/>
                      <w:sz w:val="21"/>
                      <w:szCs w:val="21"/>
                      <w:highlight w:val="none"/>
                      <w:lang w:val="en-US" w:eastAsia="zh-CN"/>
                    </w:rPr>
                    <w:t>）配合环境监测单位搞好监测工作。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营运阶段</w:t>
                  </w:r>
                </w:p>
              </w:tc>
              <w:tc>
                <w:tcPr>
                  <w:tcW w:w="71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保证环保设施正常运行，主动接受环保部门监督，备有事故应急措施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1</w:t>
                  </w:r>
                  <w:r>
                    <w:rPr>
                      <w:rFonts w:hint="eastAsia" w:ascii="Times New Roman" w:hAnsi="Times New Roman" w:cs="Times New Roman"/>
                      <w:sz w:val="21"/>
                      <w:szCs w:val="21"/>
                      <w:highlight w:val="none"/>
                      <w:lang w:val="en-US" w:eastAsia="zh-CN"/>
                    </w:rPr>
                    <w:t>）主管副经理全面负责环保工作。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2</w:t>
                  </w:r>
                  <w:r>
                    <w:rPr>
                      <w:rFonts w:hint="eastAsia" w:ascii="Times New Roman" w:hAnsi="Times New Roman" w:cs="Times New Roman"/>
                      <w:sz w:val="21"/>
                      <w:szCs w:val="21"/>
                      <w:highlight w:val="none"/>
                      <w:lang w:val="en-US" w:eastAsia="zh-CN"/>
                    </w:rPr>
                    <w:t>）公司环保管理部门负责厂内环保设施的管理和维护。</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3</w:t>
                  </w:r>
                  <w:r>
                    <w:rPr>
                      <w:rFonts w:hint="eastAsia" w:ascii="Times New Roman" w:hAnsi="Times New Roman" w:cs="Times New Roman"/>
                      <w:sz w:val="21"/>
                      <w:szCs w:val="21"/>
                      <w:highlight w:val="none"/>
                      <w:lang w:val="en-US" w:eastAsia="zh-CN"/>
                    </w:rPr>
                    <w:t>）对污染物治理设施，建立环保设施档案。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4</w:t>
                  </w:r>
                  <w:r>
                    <w:rPr>
                      <w:rFonts w:hint="eastAsia" w:ascii="Times New Roman" w:hAnsi="Times New Roman" w:cs="Times New Roman"/>
                      <w:sz w:val="21"/>
                      <w:szCs w:val="21"/>
                      <w:highlight w:val="none"/>
                      <w:lang w:val="en-US" w:eastAsia="zh-CN"/>
                    </w:rPr>
                    <w:t>）定期组织污染源和厂区环境监测。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信息反馈和群众监督</w:t>
                  </w:r>
                </w:p>
              </w:tc>
              <w:tc>
                <w:tcPr>
                  <w:tcW w:w="71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反馈监测数据，加强群众监督，改进污染治理工作。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（1）建立奖惩制度，保证环保设施正常运转。</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（2）归纳整理监测数据，技术部门配合进行工艺改进。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（3）聘请附近村民为监督员，收集附近村民意见。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（4）配合环保部门的检查验收。</w:t>
                  </w:r>
                </w:p>
              </w:tc>
            </w:tr>
          </w:tbl>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Times New Roman" w:hAnsi="Times New Roman" w:cs="Times New Roman"/>
                <w:highlight w:val="none"/>
                <w:lang w:val="en-US" w:eastAsia="zh-CN"/>
              </w:rPr>
            </w:pPr>
            <w:r>
              <w:rPr>
                <w:rFonts w:hint="default" w:ascii="Times New Roman" w:hAnsi="Times New Roman" w:cs="Times New Roman"/>
                <w:lang w:val="en-US" w:eastAsia="zh-CN"/>
              </w:rPr>
              <w:t>2</w:t>
            </w:r>
            <w:r>
              <w:rPr>
                <w:rFonts w:hint="eastAsia" w:ascii="Times New Roman" w:hAnsi="Times New Roman" w:cs="Times New Roman"/>
                <w:highlight w:val="none"/>
                <w:lang w:val="en-US" w:eastAsia="zh-CN"/>
              </w:rPr>
              <w:t>.8.2环境监测</w:t>
            </w: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20" w:lineRule="exact"/>
              <w:ind w:firstLine="480" w:firstLineChars="200"/>
              <w:textAlignment w:val="auto"/>
              <w:rPr>
                <w:rFonts w:hint="default" w:ascii="Times New Roman" w:hAnsi="Times New Roman" w:cs="Times New Roman" w:eastAsiaTheme="minorEastAsia"/>
                <w:bCs/>
                <w:color w:val="000000" w:themeColor="text1"/>
                <w:highlight w:val="none"/>
                <w:u w:val="none"/>
                <w14:textFill>
                  <w14:solidFill>
                    <w14:schemeClr w14:val="tx1"/>
                  </w14:solidFill>
                </w14:textFill>
              </w:rPr>
            </w:pPr>
            <w:r>
              <w:rPr>
                <w:rFonts w:hint="default" w:ascii="Times New Roman" w:hAnsi="Times New Roman" w:cs="Times New Roman" w:eastAsiaTheme="minorEastAsia"/>
                <w:bCs/>
                <w:color w:val="000000" w:themeColor="text1"/>
                <w:highlight w:val="none"/>
                <w:u w:val="none"/>
                <w14:textFill>
                  <w14:solidFill>
                    <w14:schemeClr w14:val="tx1"/>
                  </w14:solidFill>
                </w14:textFill>
              </w:rPr>
              <w:t>为了解项目的环境影响及环境质量变化趋势，应建立污染源分类技术档案和监测档案，为环境污染治理提供必要的依据。环境监测计划安排如下。</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表7-</w:t>
            </w:r>
            <w:r>
              <w:rPr>
                <w:rFonts w:hint="eastAsia" w:ascii="Times New Roman" w:hAnsi="Times New Roman" w:cs="Times New Roman"/>
                <w:b/>
                <w:bCs/>
                <w:highlight w:val="none"/>
                <w:u w:val="none"/>
                <w:lang w:val="en-US" w:eastAsia="zh-CN"/>
              </w:rPr>
              <w:t>12</w:t>
            </w:r>
            <w:r>
              <w:rPr>
                <w:rFonts w:hint="default" w:ascii="Times New Roman" w:hAnsi="Times New Roman" w:cs="Times New Roman"/>
                <w:b/>
                <w:bCs/>
                <w:highlight w:val="none"/>
                <w:u w:val="none"/>
              </w:rPr>
              <w:t xml:space="preserve">  环境监测计划一览表</w:t>
            </w:r>
          </w:p>
          <w:tbl>
            <w:tblPr>
              <w:tblStyle w:val="15"/>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2566"/>
              <w:gridCol w:w="2564"/>
              <w:gridCol w:w="256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bottom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t>监测项目</w:t>
                  </w:r>
                </w:p>
              </w:tc>
              <w:tc>
                <w:tcPr>
                  <w:tcW w:w="2566" w:type="dxa"/>
                  <w:tcBorders>
                    <w:bottom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t>监测点位</w:t>
                  </w:r>
                </w:p>
              </w:tc>
              <w:tc>
                <w:tcPr>
                  <w:tcW w:w="2564" w:type="dxa"/>
                  <w:tcBorders>
                    <w:bottom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t>监测因子</w:t>
                  </w:r>
                </w:p>
              </w:tc>
              <w:tc>
                <w:tcPr>
                  <w:tcW w:w="2565" w:type="dxa"/>
                  <w:tcBorders>
                    <w:bottom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color w:val="000000" w:themeColor="text1"/>
                      <w:kern w:val="0"/>
                      <w:sz w:val="21"/>
                      <w:szCs w:val="21"/>
                      <w:highlight w:val="none"/>
                      <w:u w:val="none"/>
                      <w14:textFill>
                        <w14:solidFill>
                          <w14:schemeClr w14:val="tx1"/>
                        </w14:solidFill>
                      </w14:textFill>
                    </w:rPr>
                    <w:t>监测频率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tcBorders>
                    <w:top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大气</w:t>
                  </w:r>
                </w:p>
              </w:tc>
              <w:tc>
                <w:tcPr>
                  <w:tcW w:w="2566" w:type="dxa"/>
                  <w:tcBorders>
                    <w:top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厂界</w:t>
                  </w:r>
                </w:p>
              </w:tc>
              <w:tc>
                <w:tcPr>
                  <w:tcW w:w="2564" w:type="dxa"/>
                  <w:tcBorders>
                    <w:top w:val="single" w:color="auto" w:sz="12" w:space="0"/>
                  </w:tcBorders>
                  <w:noWrap w:val="0"/>
                  <w:vAlign w:val="center"/>
                </w:tcPr>
                <w:p>
                  <w:pPr>
                    <w:adjustRightInd w:val="0"/>
                    <w:snapToGrid w:val="0"/>
                    <w:spacing w:line="240" w:lineRule="auto"/>
                    <w:ind w:firstLine="0" w:firstLineChars="0"/>
                    <w:jc w:val="center"/>
                    <w:rPr>
                      <w:rFonts w:hint="eastAsia"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TSP、SO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2</w:t>
                  </w: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、NO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X</w:t>
                  </w:r>
                </w:p>
              </w:tc>
              <w:tc>
                <w:tcPr>
                  <w:tcW w:w="2565" w:type="dxa"/>
                  <w:tcBorders>
                    <w:top w:val="single" w:color="auto" w:sz="12" w:space="0"/>
                  </w:tcBorders>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一季度一次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t>大气</w:t>
                  </w:r>
                </w:p>
              </w:tc>
              <w:tc>
                <w:tcPr>
                  <w:tcW w:w="2566"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t>m高排气筒</w:t>
                  </w:r>
                </w:p>
              </w:tc>
              <w:tc>
                <w:tcPr>
                  <w:tcW w:w="2564"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TSP、SO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2</w:t>
                  </w: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、NO</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X</w:t>
                  </w:r>
                </w:p>
              </w:tc>
              <w:tc>
                <w:tcPr>
                  <w:tcW w:w="2565"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t>一季度一次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噪声</w:t>
                  </w:r>
                </w:p>
              </w:tc>
              <w:tc>
                <w:tcPr>
                  <w:tcW w:w="2566"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厂界</w:t>
                  </w:r>
                </w:p>
              </w:tc>
              <w:tc>
                <w:tcPr>
                  <w:tcW w:w="2564"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连续等效A声级</w:t>
                  </w:r>
                </w:p>
              </w:tc>
              <w:tc>
                <w:tcPr>
                  <w:tcW w:w="2565"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kern w:val="0"/>
                      <w:sz w:val="21"/>
                      <w:szCs w:val="21"/>
                      <w:highlight w:val="none"/>
                      <w:u w:val="none"/>
                      <w14:textFill>
                        <w14:solidFill>
                          <w14:schemeClr w14:val="tx1"/>
                        </w14:solidFill>
                      </w14:textFill>
                    </w:rPr>
                    <w:t>半年一次</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75" w:type="dxa"/>
                  <w:noWrap w:val="0"/>
                  <w:vAlign w:val="center"/>
                </w:tcPr>
                <w:p>
                  <w:pPr>
                    <w:adjustRightInd w:val="0"/>
                    <w:snapToGrid w:val="0"/>
                    <w:spacing w:line="240" w:lineRule="auto"/>
                    <w:ind w:firstLine="0" w:firstLineChars="0"/>
                    <w:jc w:val="center"/>
                    <w:rPr>
                      <w:rFonts w:hint="eastAsia"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eastAsia="zh-CN"/>
                      <w14:textFill>
                        <w14:solidFill>
                          <w14:schemeClr w14:val="tx1"/>
                        </w14:solidFill>
                      </w14:textFill>
                    </w:rPr>
                    <w:t>水</w:t>
                  </w:r>
                </w:p>
              </w:tc>
              <w:tc>
                <w:tcPr>
                  <w:tcW w:w="2566" w:type="dxa"/>
                  <w:noWrap w:val="0"/>
                  <w:vAlign w:val="center"/>
                </w:tcPr>
                <w:p>
                  <w:pPr>
                    <w:adjustRightInd w:val="0"/>
                    <w:snapToGrid w:val="0"/>
                    <w:spacing w:line="240" w:lineRule="auto"/>
                    <w:ind w:firstLine="0" w:firstLineChars="0"/>
                    <w:jc w:val="center"/>
                    <w:rPr>
                      <w:rFonts w:hint="eastAsia"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eastAsia="zh-CN"/>
                      <w14:textFill>
                        <w14:solidFill>
                          <w14:schemeClr w14:val="tx1"/>
                        </w14:solidFill>
                      </w14:textFill>
                    </w:rPr>
                    <w:t>废水总排口</w:t>
                  </w:r>
                </w:p>
              </w:tc>
              <w:tc>
                <w:tcPr>
                  <w:tcW w:w="2564" w:type="dxa"/>
                  <w:noWrap w:val="0"/>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CODcr、NH</w:t>
                  </w:r>
                  <w:r>
                    <w:rPr>
                      <w:rFonts w:hint="eastAsia" w:ascii="Times New Roman" w:hAnsi="Times New Roman" w:cs="Times New Roman"/>
                      <w:color w:val="000000" w:themeColor="text1"/>
                      <w:kern w:val="0"/>
                      <w:sz w:val="21"/>
                      <w:szCs w:val="21"/>
                      <w:highlight w:val="none"/>
                      <w:u w:val="none"/>
                      <w:vertAlign w:val="subscript"/>
                      <w:lang w:val="en-US" w:eastAsia="zh-CN"/>
                      <w14:textFill>
                        <w14:solidFill>
                          <w14:schemeClr w14:val="tx1"/>
                        </w14:solidFill>
                      </w14:textFill>
                    </w:rPr>
                    <w:t>3</w:t>
                  </w:r>
                  <w:r>
                    <w:rPr>
                      <w:rFonts w:hint="eastAsia" w:ascii="Times New Roman" w:hAnsi="Times New Roman" w:cs="Times New Roman"/>
                      <w:color w:val="000000" w:themeColor="text1"/>
                      <w:kern w:val="0"/>
                      <w:sz w:val="21"/>
                      <w:szCs w:val="21"/>
                      <w:highlight w:val="none"/>
                      <w:u w:val="none"/>
                      <w:lang w:val="en-US" w:eastAsia="zh-CN"/>
                      <w14:textFill>
                        <w14:solidFill>
                          <w14:schemeClr w14:val="tx1"/>
                        </w14:solidFill>
                      </w14:textFill>
                    </w:rPr>
                    <w:t>-N、SS</w:t>
                  </w:r>
                </w:p>
              </w:tc>
              <w:tc>
                <w:tcPr>
                  <w:tcW w:w="2565" w:type="dxa"/>
                  <w:noWrap w:val="0"/>
                  <w:vAlign w:val="center"/>
                </w:tcPr>
                <w:p>
                  <w:pPr>
                    <w:adjustRightInd w:val="0"/>
                    <w:snapToGrid w:val="0"/>
                    <w:spacing w:line="240" w:lineRule="auto"/>
                    <w:ind w:firstLine="0" w:firstLineChars="0"/>
                    <w:jc w:val="center"/>
                    <w:rPr>
                      <w:rFonts w:hint="eastAsia" w:ascii="Times New Roman" w:hAnsi="Times New Roman" w:cs="Times New Roman" w:eastAsiaTheme="minorEastAsia"/>
                      <w:color w:val="000000" w:themeColor="text1"/>
                      <w:kern w:val="0"/>
                      <w:sz w:val="21"/>
                      <w:szCs w:val="21"/>
                      <w:highlight w:val="none"/>
                      <w:u w:val="none"/>
                      <w:lang w:eastAsia="zh-CN"/>
                      <w14:textFill>
                        <w14:solidFill>
                          <w14:schemeClr w14:val="tx1"/>
                        </w14:solidFill>
                      </w14:textFill>
                    </w:rPr>
                  </w:pPr>
                  <w:r>
                    <w:rPr>
                      <w:rFonts w:hint="eastAsia" w:ascii="Times New Roman" w:hAnsi="Times New Roman" w:cs="Times New Roman"/>
                      <w:color w:val="000000" w:themeColor="text1"/>
                      <w:kern w:val="0"/>
                      <w:sz w:val="21"/>
                      <w:szCs w:val="21"/>
                      <w:highlight w:val="none"/>
                      <w:u w:val="none"/>
                      <w:lang w:eastAsia="zh-CN"/>
                      <w14:textFill>
                        <w14:solidFill>
                          <w14:schemeClr w14:val="tx1"/>
                        </w14:solidFill>
                      </w14:textFill>
                    </w:rPr>
                    <w:t>一季度一次</w:t>
                  </w:r>
                </w:p>
              </w:tc>
            </w:tr>
          </w:tbl>
          <w:p>
            <w:pPr>
              <w:pStyle w:val="6"/>
              <w:bidi w:val="0"/>
              <w:rPr>
                <w:rFonts w:hint="default"/>
                <w:lang w:val="en-US" w:eastAsia="zh-CN"/>
              </w:rPr>
            </w:pPr>
            <w:r>
              <w:rPr>
                <w:rFonts w:hint="eastAsia"/>
                <w:lang w:val="en-US" w:eastAsia="zh-CN"/>
              </w:rPr>
              <w:t>2.9污染三本账分析</w:t>
            </w: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20" w:lineRule="exact"/>
              <w:ind w:firstLine="480" w:firstLineChars="200"/>
              <w:textAlignment w:val="auto"/>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pP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本项目仅对锅炉进行改造，拆除原有</w:t>
            </w:r>
            <w:r>
              <w:rPr>
                <w:rFonts w:hint="eastAsia" w:ascii="Times New Roman" w:hAnsi="Times New Roman" w:cs="Times New Roman"/>
                <w:bCs/>
                <w:color w:val="000000" w:themeColor="text1"/>
                <w:highlight w:val="none"/>
                <w:u w:val="none"/>
                <w:lang w:val="en-US" w:eastAsia="zh-CN"/>
                <w14:textFill>
                  <w14:solidFill>
                    <w14:schemeClr w14:val="tx1"/>
                  </w14:solidFill>
                </w14:textFill>
              </w:rPr>
              <w:t>15</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t/h</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燃煤锅炉</w:t>
            </w:r>
            <w:r>
              <w:rPr>
                <w:rFonts w:hint="eastAsia" w:ascii="Times New Roman" w:hAnsi="Times New Roman" w:cs="Times New Roman"/>
                <w:bCs/>
                <w:color w:val="000000" w:themeColor="text1"/>
                <w:highlight w:val="none"/>
                <w:u w:val="none"/>
                <w:lang w:val="en-US" w:eastAsia="zh-CN"/>
                <w14:textFill>
                  <w14:solidFill>
                    <w14:schemeClr w14:val="tx1"/>
                  </w14:solidFill>
                </w14:textFill>
              </w:rPr>
              <w:t>（一用一备）</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，新增</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1</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台</w:t>
            </w:r>
            <w:r>
              <w:rPr>
                <w:rFonts w:hint="eastAsia" w:ascii="Times New Roman" w:hAnsi="Times New Roman" w:cs="Times New Roman"/>
                <w:bCs/>
                <w:color w:val="000000" w:themeColor="text1"/>
                <w:highlight w:val="none"/>
                <w:u w:val="none"/>
                <w:lang w:val="en-US" w:eastAsia="zh-CN"/>
                <w14:textFill>
                  <w14:solidFill>
                    <w14:schemeClr w14:val="tx1"/>
                  </w14:solidFill>
                </w14:textFill>
              </w:rPr>
              <w:t>15</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t/h</w:t>
            </w:r>
            <w:r>
              <w:rPr>
                <w:rFonts w:hint="eastAsia" w:ascii="Times New Roman" w:hAnsi="Times New Roman" w:cs="Times New Roman"/>
                <w:bCs/>
                <w:color w:val="000000" w:themeColor="text1"/>
                <w:highlight w:val="none"/>
                <w:u w:val="none"/>
                <w:lang w:val="en-US" w:eastAsia="zh-CN"/>
                <w14:textFill>
                  <w14:solidFill>
                    <w14:schemeClr w14:val="tx1"/>
                  </w14:solidFill>
                </w14:textFill>
              </w:rPr>
              <w:t>天然气</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锅炉，因此污染物</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三本账</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分析主要对</w:t>
            </w:r>
            <w:r>
              <w:rPr>
                <w:rFonts w:hint="eastAsia" w:ascii="Times New Roman" w:hAnsi="Times New Roman" w:cs="Times New Roman"/>
                <w:bCs/>
                <w:color w:val="000000" w:themeColor="text1"/>
                <w:highlight w:val="none"/>
                <w:u w:val="none"/>
                <w:lang w:val="en-US" w:eastAsia="zh-CN"/>
                <w14:textFill>
                  <w14:solidFill>
                    <w14:schemeClr w14:val="tx1"/>
                  </w14:solidFill>
                </w14:textFill>
              </w:rPr>
              <w:t>天然气</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锅炉排放的污染物及燃煤锅炉减少的污染物进行分析，本项目</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三本帐</w:t>
            </w:r>
            <w:r>
              <w:rPr>
                <w:rFonts w:hint="default" w:ascii="Times New Roman" w:hAnsi="Times New Roman" w:cs="Times New Roman" w:eastAsiaTheme="minorEastAsia"/>
                <w:bCs/>
                <w:color w:val="000000" w:themeColor="text1"/>
                <w:highlight w:val="none"/>
                <w:u w:val="none"/>
                <w:lang w:val="en-US" w:eastAsia="zh-CN"/>
                <w14:textFill>
                  <w14:solidFill>
                    <w14:schemeClr w14:val="tx1"/>
                  </w14:solidFill>
                </w14:textFill>
              </w:rPr>
              <w:t>”</w:t>
            </w:r>
            <w:r>
              <w:rPr>
                <w:rFonts w:hint="eastAsia" w:ascii="Times New Roman" w:hAnsi="Times New Roman" w:cs="Times New Roman" w:eastAsiaTheme="minorEastAsia"/>
                <w:bCs/>
                <w:color w:val="000000" w:themeColor="text1"/>
                <w:highlight w:val="none"/>
                <w:u w:val="none"/>
                <w:lang w:val="en-US" w:eastAsia="zh-CN"/>
                <w14:textFill>
                  <w14:solidFill>
                    <w14:schemeClr w14:val="tx1"/>
                  </w14:solidFill>
                </w14:textFill>
              </w:rPr>
              <w:t>分析见下表。</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Times New Roman" w:hAnsi="Times New Roman" w:cs="Times New Roman"/>
                <w:b/>
                <w:bCs/>
                <w:highlight w:val="none"/>
                <w:u w:val="single"/>
                <w:lang w:val="en-US" w:eastAsia="zh-CN"/>
              </w:rPr>
            </w:pPr>
            <w:r>
              <w:rPr>
                <w:rFonts w:hint="default" w:ascii="Times New Roman" w:hAnsi="Times New Roman" w:cs="Times New Roman"/>
                <w:b/>
                <w:bCs/>
                <w:highlight w:val="none"/>
                <w:u w:val="single"/>
              </w:rPr>
              <w:t>表</w:t>
            </w:r>
            <w:r>
              <w:rPr>
                <w:rFonts w:hint="default" w:ascii="Times New Roman" w:hAnsi="Times New Roman" w:cs="Times New Roman"/>
                <w:b/>
                <w:bCs/>
                <w:highlight w:val="none"/>
                <w:u w:val="single"/>
                <w:lang w:val="en-US" w:eastAsia="zh-CN"/>
              </w:rPr>
              <w:t>7</w:t>
            </w:r>
            <w:r>
              <w:rPr>
                <w:rFonts w:hint="default" w:ascii="Times New Roman" w:hAnsi="Times New Roman" w:cs="Times New Roman"/>
                <w:b/>
                <w:bCs/>
                <w:highlight w:val="none"/>
                <w:u w:val="single"/>
              </w:rPr>
              <w:t>-</w:t>
            </w:r>
            <w:r>
              <w:rPr>
                <w:rFonts w:hint="eastAsia" w:ascii="Times New Roman" w:hAnsi="Times New Roman" w:cs="Times New Roman"/>
                <w:b/>
                <w:bCs/>
                <w:highlight w:val="none"/>
                <w:u w:val="single"/>
                <w:lang w:val="en-US" w:eastAsia="zh-CN"/>
              </w:rPr>
              <w:t>13</w:t>
            </w:r>
            <w:r>
              <w:rPr>
                <w:rFonts w:hint="default" w:ascii="Times New Roman" w:hAnsi="Times New Roman" w:cs="Times New Roman"/>
                <w:b/>
                <w:bCs/>
                <w:highlight w:val="none"/>
                <w:u w:val="single"/>
                <w:lang w:val="en-US" w:eastAsia="zh-CN"/>
              </w:rPr>
              <w:t xml:space="preserve"> </w:t>
            </w:r>
            <w:r>
              <w:rPr>
                <w:rFonts w:hint="default" w:ascii="Times New Roman" w:hAnsi="Times New Roman" w:cs="Times New Roman"/>
                <w:b/>
                <w:bCs/>
                <w:highlight w:val="none"/>
                <w:u w:val="single"/>
              </w:rPr>
              <w:t xml:space="preserve"> </w:t>
            </w:r>
            <w:r>
              <w:rPr>
                <w:rFonts w:hint="eastAsia" w:ascii="Times New Roman" w:hAnsi="Times New Roman" w:cs="Times New Roman"/>
                <w:b/>
                <w:bCs/>
                <w:highlight w:val="none"/>
                <w:u w:val="single"/>
                <w:lang w:eastAsia="zh-CN"/>
              </w:rPr>
              <w:t>项目改造前后污染物排放“三本账”分析</w:t>
            </w:r>
          </w:p>
          <w:tbl>
            <w:tblPr>
              <w:tblStyle w:val="15"/>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705"/>
              <w:gridCol w:w="1110"/>
              <w:gridCol w:w="1217"/>
              <w:gridCol w:w="1343"/>
              <w:gridCol w:w="1646"/>
              <w:gridCol w:w="1192"/>
              <w:gridCol w:w="118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378" w:type="dxa"/>
                  <w:gridSpan w:val="2"/>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污染源</w:t>
                  </w:r>
                </w:p>
              </w:tc>
              <w:tc>
                <w:tcPr>
                  <w:tcW w:w="1110"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污染物</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名称</w:t>
                  </w:r>
                </w:p>
              </w:tc>
              <w:tc>
                <w:tcPr>
                  <w:tcW w:w="1217"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现有排放量(t/a)</w:t>
                  </w:r>
                </w:p>
              </w:tc>
              <w:tc>
                <w:tcPr>
                  <w:tcW w:w="1343"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本工程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排放量（t/a）</w:t>
                  </w:r>
                </w:p>
              </w:tc>
              <w:tc>
                <w:tcPr>
                  <w:tcW w:w="1646"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以新带老削减量(t/a)</w:t>
                  </w:r>
                </w:p>
              </w:tc>
              <w:tc>
                <w:tcPr>
                  <w:tcW w:w="1192"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排放增减量(t/a)</w:t>
                  </w:r>
                </w:p>
              </w:tc>
              <w:tc>
                <w:tcPr>
                  <w:tcW w:w="1184" w:type="dxa"/>
                  <w:vMerge w:val="restart"/>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总排放量(t/a)</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73" w:type="dxa"/>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类别</w:t>
                  </w:r>
                </w:p>
              </w:tc>
              <w:tc>
                <w:tcPr>
                  <w:tcW w:w="705" w:type="dxa"/>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t>名称</w:t>
                  </w:r>
                </w:p>
              </w:tc>
              <w:tc>
                <w:tcPr>
                  <w:tcW w:w="1110"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c>
                <w:tcPr>
                  <w:tcW w:w="1217"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c>
                <w:tcPr>
                  <w:tcW w:w="1343"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c>
                <w:tcPr>
                  <w:tcW w:w="1646"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c>
                <w:tcPr>
                  <w:tcW w:w="1192"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c>
                <w:tcPr>
                  <w:tcW w:w="1184" w:type="dxa"/>
                  <w:vMerge w:val="continue"/>
                  <w:tcBorders>
                    <w:bottom w:val="single" w:color="auto" w:sz="12" w:space="0"/>
                  </w:tcBorders>
                  <w:shd w:val="clear" w:color="auto" w:fill="DDD9C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single"/>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tcBorders>
                    <w:top w:val="single" w:color="auto" w:sz="12" w:space="0"/>
                  </w:tcBorders>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r>
                    <w:rPr>
                      <w:rFonts w:hint="eastAsia" w:ascii="Times New Roman" w:hAnsi="Times New Roman" w:cs="Times New Roman"/>
                      <w:sz w:val="21"/>
                      <w:szCs w:val="21"/>
                      <w:highlight w:val="none"/>
                      <w:u w:val="single"/>
                      <w:lang w:eastAsia="zh-CN"/>
                    </w:rPr>
                    <w:t>锅炉</w:t>
                  </w:r>
                  <w:r>
                    <w:rPr>
                      <w:rFonts w:hint="default" w:ascii="Times New Roman" w:hAnsi="Times New Roman" w:cs="Times New Roman"/>
                      <w:sz w:val="21"/>
                      <w:szCs w:val="21"/>
                      <w:highlight w:val="none"/>
                      <w:u w:val="single"/>
                    </w:rPr>
                    <w:t>废气</w:t>
                  </w:r>
                </w:p>
              </w:tc>
              <w:tc>
                <w:tcPr>
                  <w:tcW w:w="1110" w:type="dxa"/>
                  <w:tcBorders>
                    <w:top w:val="single" w:color="auto" w:sz="12" w:space="0"/>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cs="Times New Roman" w:eastAsiaTheme="minorEastAsia"/>
                      <w:sz w:val="21"/>
                      <w:szCs w:val="21"/>
                      <w:highlight w:val="none"/>
                      <w:u w:val="single"/>
                      <w:lang w:eastAsia="zh-CN"/>
                    </w:rPr>
                  </w:pPr>
                  <w:r>
                    <w:rPr>
                      <w:rFonts w:hint="default" w:ascii="Times New Roman" w:hAnsi="Times New Roman" w:cs="Times New Roman"/>
                      <w:sz w:val="21"/>
                      <w:szCs w:val="21"/>
                      <w:highlight w:val="none"/>
                      <w:u w:val="single"/>
                      <w:lang w:eastAsia="zh-CN"/>
                    </w:rPr>
                    <w:t>烟尘</w:t>
                  </w:r>
                </w:p>
              </w:tc>
              <w:tc>
                <w:tcPr>
                  <w:tcW w:w="1217"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default" w:ascii="Times New Roman" w:hAnsi="Times New Roman" w:cs="Times New Roman"/>
                      <w:color w:val="000000"/>
                      <w:sz w:val="21"/>
                      <w:szCs w:val="21"/>
                      <w:highlight w:val="none"/>
                      <w:u w:val="single"/>
                      <w:lang w:val="en-US" w:eastAsia="zh-CN"/>
                    </w:rPr>
                    <w:t>12.6</w:t>
                  </w:r>
                </w:p>
              </w:tc>
              <w:tc>
                <w:tcPr>
                  <w:tcW w:w="1343" w:type="dxa"/>
                  <w:tcBorders>
                    <w:top w:val="single" w:color="auto" w:sz="12" w:space="0"/>
                  </w:tcBorders>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1.798</w:t>
                  </w:r>
                </w:p>
              </w:tc>
              <w:tc>
                <w:tcPr>
                  <w:tcW w:w="1646"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12.6</w:t>
                  </w:r>
                </w:p>
              </w:tc>
              <w:tc>
                <w:tcPr>
                  <w:tcW w:w="1192" w:type="dxa"/>
                  <w:tcBorders>
                    <w:top w:val="single" w:color="auto" w:sz="12" w:space="0"/>
                  </w:tcBorders>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eastAsiaTheme="minorEastAsia"/>
                      <w:bCs/>
                      <w:color w:val="000000"/>
                      <w:sz w:val="21"/>
                      <w:szCs w:val="21"/>
                      <w:highlight w:val="none"/>
                      <w:u w:val="single"/>
                    </w:rPr>
                    <w:t>-</w:t>
                  </w:r>
                  <w:r>
                    <w:rPr>
                      <w:rFonts w:hint="default" w:ascii="Times New Roman" w:hAnsi="Times New Roman" w:cs="Times New Roman"/>
                      <w:bCs/>
                      <w:color w:val="000000"/>
                      <w:sz w:val="21"/>
                      <w:szCs w:val="21"/>
                      <w:highlight w:val="none"/>
                      <w:u w:val="single"/>
                      <w:lang w:val="en-US" w:eastAsia="zh-CN"/>
                    </w:rPr>
                    <w:t>10.802</w:t>
                  </w:r>
                </w:p>
              </w:tc>
              <w:tc>
                <w:tcPr>
                  <w:tcW w:w="1184" w:type="dxa"/>
                  <w:tcBorders>
                    <w:top w:val="single" w:color="auto" w:sz="12" w:space="0"/>
                  </w:tcBorders>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1.798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cs="Times New Roman" w:eastAsiaTheme="minorEastAsia"/>
                      <w:sz w:val="21"/>
                      <w:szCs w:val="21"/>
                      <w:highlight w:val="none"/>
                      <w:u w:val="single"/>
                      <w:lang w:val="en-US" w:eastAsia="zh-CN"/>
                    </w:rPr>
                  </w:pPr>
                  <w:r>
                    <w:rPr>
                      <w:rFonts w:hint="default" w:ascii="Times New Roman" w:hAnsi="Times New Roman" w:cs="Times New Roman"/>
                      <w:sz w:val="21"/>
                      <w:szCs w:val="21"/>
                      <w:highlight w:val="none"/>
                      <w:u w:val="single"/>
                      <w:lang w:val="en-US" w:eastAsia="zh-CN"/>
                    </w:rPr>
                    <w:t>SO</w:t>
                  </w:r>
                  <w:r>
                    <w:rPr>
                      <w:rFonts w:hint="default" w:ascii="Times New Roman" w:hAnsi="Times New Roman" w:cs="Times New Roman"/>
                      <w:sz w:val="21"/>
                      <w:szCs w:val="21"/>
                      <w:highlight w:val="none"/>
                      <w:u w:val="single"/>
                      <w:vertAlign w:val="subscript"/>
                      <w:lang w:val="en-US" w:eastAsia="zh-CN"/>
                    </w:rPr>
                    <w:t>2</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color w:val="000000"/>
                      <w:sz w:val="21"/>
                      <w:szCs w:val="21"/>
                      <w:highlight w:val="none"/>
                      <w:u w:val="single"/>
                      <w:lang w:val="en-US" w:eastAsia="zh-CN"/>
                    </w:rPr>
                    <w:t>16.5</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2.9974</w:t>
                  </w:r>
                </w:p>
              </w:tc>
              <w:tc>
                <w:tcPr>
                  <w:tcW w:w="1646"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16.5</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eastAsiaTheme="minorEastAsia"/>
                      <w:bCs/>
                      <w:color w:val="000000"/>
                      <w:sz w:val="21"/>
                      <w:szCs w:val="21"/>
                      <w:highlight w:val="none"/>
                      <w:u w:val="single"/>
                    </w:rPr>
                    <w:t>-</w:t>
                  </w:r>
                  <w:r>
                    <w:rPr>
                      <w:rFonts w:hint="default" w:ascii="Times New Roman" w:hAnsi="Times New Roman" w:cs="Times New Roman"/>
                      <w:bCs/>
                      <w:color w:val="000000"/>
                      <w:sz w:val="21"/>
                      <w:szCs w:val="21"/>
                      <w:highlight w:val="none"/>
                      <w:u w:val="single"/>
                      <w:lang w:val="en-US" w:eastAsia="zh-CN"/>
                    </w:rPr>
                    <w:t>13.5026</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2.9974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cs="Times New Roman" w:eastAsiaTheme="minorEastAsia"/>
                      <w:sz w:val="21"/>
                      <w:szCs w:val="21"/>
                      <w:highlight w:val="none"/>
                      <w:u w:val="single"/>
                      <w:lang w:val="en-US" w:eastAsia="zh-CN"/>
                    </w:rPr>
                  </w:pPr>
                  <w:r>
                    <w:rPr>
                      <w:rFonts w:hint="default" w:ascii="Times New Roman" w:hAnsi="Times New Roman" w:cs="Times New Roman"/>
                      <w:sz w:val="21"/>
                      <w:szCs w:val="21"/>
                      <w:highlight w:val="none"/>
                      <w:u w:val="single"/>
                      <w:lang w:val="en-US" w:eastAsia="zh-CN"/>
                    </w:rPr>
                    <w:t>NO</w:t>
                  </w:r>
                  <w:r>
                    <w:rPr>
                      <w:rFonts w:hint="default" w:ascii="Times New Roman" w:hAnsi="Times New Roman" w:cs="Times New Roman"/>
                      <w:sz w:val="21"/>
                      <w:szCs w:val="21"/>
                      <w:highlight w:val="none"/>
                      <w:u w:val="single"/>
                      <w:vertAlign w:val="subscript"/>
                      <w:lang w:val="en-US" w:eastAsia="zh-CN"/>
                    </w:rPr>
                    <w:t>X</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color w:val="000000"/>
                      <w:sz w:val="21"/>
                      <w:szCs w:val="21"/>
                      <w:highlight w:val="none"/>
                      <w:u w:val="single"/>
                      <w:lang w:val="en-US" w:eastAsia="zh-CN"/>
                    </w:rPr>
                    <w:t>14.6</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eastAsiaTheme="minorEastAsia"/>
                      <w:bCs/>
                      <w:color w:val="000000"/>
                      <w:sz w:val="21"/>
                      <w:szCs w:val="21"/>
                      <w:highlight w:val="none"/>
                      <w:u w:val="single"/>
                      <w:lang w:val="en-US" w:eastAsia="zh-CN"/>
                    </w:rPr>
                    <w:t>3.</w:t>
                  </w:r>
                  <w:r>
                    <w:rPr>
                      <w:rFonts w:hint="default" w:ascii="Times New Roman" w:hAnsi="Times New Roman" w:cs="Times New Roman"/>
                      <w:bCs/>
                      <w:color w:val="000000"/>
                      <w:sz w:val="21"/>
                      <w:szCs w:val="21"/>
                      <w:highlight w:val="none"/>
                      <w:u w:val="single"/>
                      <w:lang w:val="en-US" w:eastAsia="zh-CN"/>
                    </w:rPr>
                    <w:t>063</w:t>
                  </w:r>
                </w:p>
              </w:tc>
              <w:tc>
                <w:tcPr>
                  <w:tcW w:w="1646"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14.6</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bCs/>
                      <w:color w:val="000000"/>
                      <w:sz w:val="21"/>
                      <w:szCs w:val="21"/>
                      <w:highlight w:val="none"/>
                      <w:u w:val="single"/>
                      <w:lang w:val="en-US" w:eastAsia="zh-CN"/>
                    </w:rPr>
                    <w:t>-11.537</w:t>
                  </w:r>
                </w:p>
              </w:tc>
              <w:tc>
                <w:tcPr>
                  <w:tcW w:w="1184"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color w:val="000000"/>
                      <w:sz w:val="21"/>
                      <w:szCs w:val="21"/>
                      <w:highlight w:val="none"/>
                      <w:u w:val="single"/>
                      <w:lang w:val="en-US" w:eastAsia="zh-CN"/>
                    </w:rPr>
                    <w:t>3.063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eastAsia" w:ascii="Times New Roman" w:hAnsi="Times New Roman" w:cs="Times New Roman" w:eastAsiaTheme="minorEastAsia"/>
                      <w:sz w:val="21"/>
                      <w:szCs w:val="21"/>
                      <w:highlight w:val="none"/>
                      <w:u w:val="single"/>
                      <w:lang w:eastAsia="zh-CN"/>
                    </w:rPr>
                  </w:pPr>
                  <w:r>
                    <w:rPr>
                      <w:rFonts w:hint="eastAsia" w:ascii="Times New Roman" w:hAnsi="Times New Roman" w:cs="Times New Roman"/>
                      <w:sz w:val="21"/>
                      <w:szCs w:val="21"/>
                      <w:highlight w:val="none"/>
                      <w:u w:val="single"/>
                      <w:lang w:eastAsia="zh-CN"/>
                    </w:rPr>
                    <w:t>食堂油烟</w:t>
                  </w:r>
                </w:p>
              </w:tc>
              <w:tc>
                <w:tcPr>
                  <w:tcW w:w="111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baseline"/>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油烟</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0.0048</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eastAsiaTheme="minorEastAsia"/>
                      <w:bCs/>
                      <w:color w:val="000000"/>
                      <w:sz w:val="21"/>
                      <w:szCs w:val="21"/>
                      <w:highlight w:val="none"/>
                      <w:u w:val="single"/>
                      <w:lang w:val="en-US" w:eastAsia="zh-CN"/>
                    </w:rPr>
                  </w:pPr>
                  <w:r>
                    <w:rPr>
                      <w:rFonts w:hint="eastAsia" w:ascii="Times New Roman" w:hAnsi="Times New Roman" w:cs="Times New Roman"/>
                      <w:bCs/>
                      <w:color w:val="000000"/>
                      <w:sz w:val="21"/>
                      <w:szCs w:val="21"/>
                      <w:highlight w:val="none"/>
                      <w:u w:val="single"/>
                      <w:lang w:val="en-US" w:eastAsia="zh-CN"/>
                    </w:rPr>
                    <w:t>0</w:t>
                  </w:r>
                </w:p>
              </w:tc>
              <w:tc>
                <w:tcPr>
                  <w:tcW w:w="1646"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sz w:val="21"/>
                      <w:szCs w:val="21"/>
                      <w:highlight w:val="none"/>
                      <w:u w:val="single"/>
                      <w:lang w:val="en-US" w:eastAsia="zh-CN"/>
                    </w:rPr>
                  </w:pPr>
                  <w:r>
                    <w:rPr>
                      <w:rFonts w:hint="eastAsia" w:ascii="Times New Roman" w:hAnsi="Times New Roman" w:cs="Times New Roman"/>
                      <w:bCs/>
                      <w:color w:val="000000"/>
                      <w:sz w:val="21"/>
                      <w:szCs w:val="21"/>
                      <w:highlight w:val="none"/>
                      <w:u w:val="single"/>
                      <w:lang w:val="en-US" w:eastAsia="zh-CN"/>
                    </w:rPr>
                    <w:t>0</w:t>
                  </w:r>
                </w:p>
              </w:tc>
              <w:tc>
                <w:tcPr>
                  <w:tcW w:w="1184"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0.0048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eastAsia" w:ascii="Times New Roman" w:hAnsi="Times New Roman" w:cs="Times New Roman"/>
                      <w:sz w:val="21"/>
                      <w:szCs w:val="21"/>
                      <w:highlight w:val="none"/>
                      <w:u w:val="single"/>
                      <w:lang w:eastAsia="zh-CN"/>
                    </w:rPr>
                  </w:pPr>
                  <w:r>
                    <w:rPr>
                      <w:rFonts w:hint="eastAsia" w:ascii="Times New Roman" w:hAnsi="Times New Roman" w:cs="Times New Roman"/>
                      <w:sz w:val="21"/>
                      <w:szCs w:val="21"/>
                      <w:highlight w:val="none"/>
                      <w:u w:val="single"/>
                      <w:lang w:eastAsia="zh-CN"/>
                    </w:rPr>
                    <w:t>炒锅油烟</w:t>
                  </w:r>
                </w:p>
              </w:tc>
              <w:tc>
                <w:tcPr>
                  <w:tcW w:w="111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baseline"/>
                    <w:rPr>
                      <w:rFonts w:hint="eastAsia"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油烟</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0.0144</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sz w:val="21"/>
                      <w:szCs w:val="21"/>
                      <w:highlight w:val="none"/>
                      <w:u w:val="single"/>
                      <w:lang w:val="en-US" w:eastAsia="zh-CN"/>
                    </w:rPr>
                  </w:pPr>
                  <w:r>
                    <w:rPr>
                      <w:rFonts w:hint="eastAsia" w:ascii="Times New Roman" w:hAnsi="Times New Roman" w:cs="Times New Roman"/>
                      <w:bCs/>
                      <w:color w:val="000000"/>
                      <w:sz w:val="21"/>
                      <w:szCs w:val="21"/>
                      <w:highlight w:val="none"/>
                      <w:u w:val="single"/>
                      <w:lang w:val="en-US" w:eastAsia="zh-CN"/>
                    </w:rPr>
                    <w:t>0</w:t>
                  </w:r>
                </w:p>
              </w:tc>
              <w:tc>
                <w:tcPr>
                  <w:tcW w:w="1646"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sz w:val="21"/>
                      <w:szCs w:val="21"/>
                      <w:highlight w:val="none"/>
                      <w:u w:val="single"/>
                      <w:lang w:val="en-US" w:eastAsia="zh-CN"/>
                    </w:rPr>
                  </w:pPr>
                  <w:r>
                    <w:rPr>
                      <w:rFonts w:hint="eastAsia" w:ascii="Times New Roman" w:hAnsi="Times New Roman" w:cs="Times New Roman"/>
                      <w:bCs/>
                      <w:color w:val="000000"/>
                      <w:sz w:val="21"/>
                      <w:szCs w:val="21"/>
                      <w:highlight w:val="none"/>
                      <w:u w:val="single"/>
                      <w:lang w:val="en-US" w:eastAsia="zh-CN"/>
                    </w:rPr>
                    <w:t>0</w:t>
                  </w:r>
                </w:p>
              </w:tc>
              <w:tc>
                <w:tcPr>
                  <w:tcW w:w="1184"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0.0144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废水</w:t>
                  </w: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COD</w:t>
                  </w:r>
                  <w:r>
                    <w:rPr>
                      <w:rFonts w:hint="default" w:ascii="Times New Roman" w:hAnsi="Times New Roman" w:cs="Times New Roman"/>
                      <w:sz w:val="21"/>
                      <w:szCs w:val="21"/>
                      <w:highlight w:val="none"/>
                      <w:u w:val="single"/>
                      <w:vertAlign w:val="subscript"/>
                    </w:rPr>
                    <w:t>Cr</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12.536</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0.012</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0.012</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12.548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NH</w:t>
                  </w:r>
                  <w:r>
                    <w:rPr>
                      <w:rFonts w:hint="default" w:ascii="Times New Roman" w:hAnsi="Times New Roman" w:cs="Times New Roman"/>
                      <w:sz w:val="21"/>
                      <w:szCs w:val="21"/>
                      <w:highlight w:val="none"/>
                      <w:u w:val="single"/>
                      <w:vertAlign w:val="subscript"/>
                    </w:rPr>
                    <w:t>3</w:t>
                  </w:r>
                  <w:r>
                    <w:rPr>
                      <w:rFonts w:hint="default" w:ascii="Times New Roman" w:hAnsi="Times New Roman" w:cs="Times New Roman"/>
                      <w:sz w:val="21"/>
                      <w:szCs w:val="21"/>
                      <w:highlight w:val="none"/>
                      <w:u w:val="single"/>
                    </w:rPr>
                    <w:t>-N</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0.017</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0.0012</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0.017</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0.0182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SS</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0</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0.0024</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0.0024</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bCs/>
                      <w:color w:val="000000"/>
                      <w:kern w:val="2"/>
                      <w:sz w:val="21"/>
                      <w:szCs w:val="21"/>
                      <w:highlight w:val="none"/>
                      <w:u w:val="single"/>
                      <w:lang w:val="en-US" w:eastAsia="zh-CN"/>
                    </w:rPr>
                    <w:t>0.0024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BOD</w:t>
                  </w:r>
                  <w:r>
                    <w:rPr>
                      <w:rFonts w:hint="eastAsia" w:ascii="Times New Roman" w:hAnsi="Times New Roman" w:cs="Times New Roman"/>
                      <w:sz w:val="21"/>
                      <w:szCs w:val="21"/>
                      <w:highlight w:val="none"/>
                      <w:u w:val="single"/>
                      <w:vertAlign w:val="subscript"/>
                      <w:lang w:val="en-US" w:eastAsia="zh-CN"/>
                    </w:rPr>
                    <w:t>5</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4.638</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4.638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eastAsia"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动植物油</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0.051</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0.051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default"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CL</w:t>
                  </w:r>
                  <w:r>
                    <w:rPr>
                      <w:rFonts w:hint="eastAsia" w:ascii="Times New Roman" w:hAnsi="Times New Roman" w:cs="Times New Roman"/>
                      <w:sz w:val="21"/>
                      <w:szCs w:val="21"/>
                      <w:highlight w:val="none"/>
                      <w:u w:val="single"/>
                      <w:vertAlign w:val="superscript"/>
                      <w:lang w:val="en-US" w:eastAsia="zh-CN"/>
                    </w:rPr>
                    <w:t>-</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3.299</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3.299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restart"/>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固废</w:t>
                  </w:r>
                </w:p>
              </w:tc>
              <w:tc>
                <w:tcPr>
                  <w:tcW w:w="1110" w:type="dxa"/>
                  <w:noWrap w:val="0"/>
                  <w:vAlign w:val="center"/>
                </w:tcPr>
                <w:p>
                  <w:pPr>
                    <w:keepNext w:val="0"/>
                    <w:keepLines w:val="0"/>
                    <w:pageBreakBefore w:val="0"/>
                    <w:widowControl w:val="0"/>
                    <w:kinsoku/>
                    <w:wordWrap/>
                    <w:overflowPunct/>
                    <w:topLinePunct w:val="0"/>
                    <w:bidi w:val="0"/>
                    <w:spacing w:line="240" w:lineRule="auto"/>
                    <w:jc w:val="center"/>
                    <w:rPr>
                      <w:rFonts w:hint="eastAsia" w:ascii="Times New Roman" w:hAnsi="Times New Roman" w:cs="Times New Roman"/>
                      <w:sz w:val="21"/>
                      <w:szCs w:val="21"/>
                      <w:highlight w:val="none"/>
                      <w:u w:val="single"/>
                      <w:lang w:val="en-US" w:eastAsia="zh-CN"/>
                    </w:rPr>
                  </w:pPr>
                  <w:r>
                    <w:rPr>
                      <w:rFonts w:hint="eastAsia" w:ascii="Times New Roman" w:hAnsi="Times New Roman" w:cs="Times New Roman"/>
                      <w:sz w:val="21"/>
                      <w:szCs w:val="21"/>
                      <w:highlight w:val="none"/>
                      <w:u w:val="single"/>
                      <w:lang w:val="en-US" w:eastAsia="zh-CN"/>
                    </w:rPr>
                    <w:t>废酸菜</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24</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24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lang w:val="zh-TW"/>
                    </w:rPr>
                    <w:t>灰渣</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color w:val="000000"/>
                      <w:sz w:val="21"/>
                      <w:szCs w:val="21"/>
                      <w:highlight w:val="none"/>
                      <w:u w:val="single"/>
                      <w:lang w:val="en-US" w:eastAsia="zh-CN"/>
                    </w:rPr>
                    <w:t>6935.5</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eastAsiaTheme="minorEastAsia"/>
                      <w:bCs/>
                      <w:color w:val="000000"/>
                      <w:kern w:val="2"/>
                      <w:sz w:val="21"/>
                      <w:szCs w:val="21"/>
                      <w:highlight w:val="none"/>
                      <w:u w:val="single"/>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rPr>
                  </w:pPr>
                  <w:r>
                    <w:rPr>
                      <w:rFonts w:hint="default" w:ascii="Times New Roman" w:hAnsi="Times New Roman" w:cs="Times New Roman"/>
                      <w:color w:val="000000"/>
                      <w:sz w:val="21"/>
                      <w:szCs w:val="21"/>
                      <w:highlight w:val="none"/>
                      <w:u w:val="single"/>
                      <w:lang w:val="en-US" w:eastAsia="zh-CN"/>
                    </w:rPr>
                    <w:t>6935.5</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eastAsiaTheme="minorEastAsia"/>
                      <w:bCs/>
                      <w:color w:val="000000"/>
                      <w:kern w:val="2"/>
                      <w:sz w:val="21"/>
                      <w:szCs w:val="21"/>
                      <w:highlight w:val="none"/>
                      <w:u w:val="single"/>
                    </w:rPr>
                    <w:t>-</w:t>
                  </w:r>
                  <w:r>
                    <w:rPr>
                      <w:rFonts w:hint="default" w:ascii="Times New Roman" w:hAnsi="Times New Roman" w:cs="Times New Roman"/>
                      <w:color w:val="000000"/>
                      <w:sz w:val="21"/>
                      <w:szCs w:val="21"/>
                      <w:highlight w:val="none"/>
                      <w:u w:val="single"/>
                      <w:lang w:val="en-US" w:eastAsia="zh-CN"/>
                    </w:rPr>
                    <w:t>6935.5</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eastAsiaTheme="minorEastAsia"/>
                      <w:bCs/>
                      <w:color w:val="000000"/>
                      <w:kern w:val="2"/>
                      <w:sz w:val="21"/>
                      <w:szCs w:val="21"/>
                      <w:highlight w:val="none"/>
                      <w:u w:val="single"/>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78" w:type="dxa"/>
                  <w:gridSpan w:val="2"/>
                  <w:vMerge w:val="continue"/>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default" w:ascii="Times New Roman" w:hAnsi="Times New Roman" w:cs="Times New Roman"/>
                      <w:sz w:val="21"/>
                      <w:szCs w:val="21"/>
                      <w:highlight w:val="none"/>
                      <w:u w:val="single"/>
                    </w:rPr>
                  </w:pPr>
                </w:p>
              </w:tc>
              <w:tc>
                <w:tcPr>
                  <w:tcW w:w="1110" w:type="dxa"/>
                  <w:noWrap w:val="0"/>
                  <w:vAlign w:val="center"/>
                </w:tcPr>
                <w:p>
                  <w:pPr>
                    <w:keepNext w:val="0"/>
                    <w:keepLines w:val="0"/>
                    <w:pageBreakBefore w:val="0"/>
                    <w:widowControl w:val="0"/>
                    <w:kinsoku/>
                    <w:wordWrap/>
                    <w:overflowPunct/>
                    <w:topLinePunct w:val="0"/>
                    <w:bidi w:val="0"/>
                    <w:adjustRightInd w:val="0"/>
                    <w:snapToGrid w:val="0"/>
                    <w:spacing w:line="240" w:lineRule="auto"/>
                    <w:jc w:val="center"/>
                    <w:rPr>
                      <w:rFonts w:hint="eastAsia" w:ascii="Times New Roman" w:hAnsi="Times New Roman" w:cs="Times New Roman" w:eastAsiaTheme="minorEastAsia"/>
                      <w:sz w:val="21"/>
                      <w:szCs w:val="21"/>
                      <w:highlight w:val="none"/>
                      <w:u w:val="single"/>
                      <w:lang w:val="zh-TW" w:eastAsia="zh-CN"/>
                    </w:rPr>
                  </w:pPr>
                  <w:r>
                    <w:rPr>
                      <w:rFonts w:hint="eastAsia" w:ascii="Times New Roman" w:hAnsi="Times New Roman" w:cs="Times New Roman"/>
                      <w:sz w:val="21"/>
                      <w:szCs w:val="21"/>
                      <w:highlight w:val="none"/>
                      <w:u w:val="single"/>
                      <w:lang w:val="zh-TW" w:eastAsia="zh-CN"/>
                    </w:rPr>
                    <w:t>生活垃圾</w:t>
                  </w:r>
                </w:p>
              </w:tc>
              <w:tc>
                <w:tcPr>
                  <w:tcW w:w="1217" w:type="dxa"/>
                  <w:noWrap w:val="0"/>
                  <w:vAlign w:val="center"/>
                </w:tcPr>
                <w:p>
                  <w:pPr>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1003.8</w:t>
                  </w:r>
                </w:p>
              </w:tc>
              <w:tc>
                <w:tcPr>
                  <w:tcW w:w="1343"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eastAsia" w:ascii="Times New Roman" w:hAnsi="Times New Roman" w:cs="Times New Roman" w:eastAsiaTheme="minorEastAsia"/>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646"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color w:val="000000"/>
                      <w:sz w:val="21"/>
                      <w:szCs w:val="21"/>
                      <w:highlight w:val="none"/>
                      <w:u w:val="single"/>
                      <w:lang w:val="en-US" w:eastAsia="zh-CN"/>
                    </w:rPr>
                  </w:pPr>
                  <w:r>
                    <w:rPr>
                      <w:rFonts w:hint="eastAsia" w:ascii="Times New Roman" w:hAnsi="Times New Roman" w:cs="Times New Roman"/>
                      <w:color w:val="000000"/>
                      <w:sz w:val="21"/>
                      <w:szCs w:val="21"/>
                      <w:highlight w:val="none"/>
                      <w:u w:val="single"/>
                      <w:lang w:val="en-US" w:eastAsia="zh-CN"/>
                    </w:rPr>
                    <w:t>0</w:t>
                  </w:r>
                </w:p>
              </w:tc>
              <w:tc>
                <w:tcPr>
                  <w:tcW w:w="1192"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eastAsia" w:ascii="Times New Roman" w:hAnsi="Times New Roman" w:cs="Times New Roman" w:eastAsiaTheme="minorEastAsia"/>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0</w:t>
                  </w:r>
                </w:p>
              </w:tc>
              <w:tc>
                <w:tcPr>
                  <w:tcW w:w="1184" w:type="dxa"/>
                  <w:noWrap w:val="0"/>
                  <w:vAlign w:val="center"/>
                </w:tcPr>
                <w:p>
                  <w:pPr>
                    <w:pStyle w:val="13"/>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jc w:val="center"/>
                    <w:textAlignment w:val="auto"/>
                    <w:rPr>
                      <w:rFonts w:hint="default" w:ascii="Times New Roman" w:hAnsi="Times New Roman" w:cs="Times New Roman" w:eastAsiaTheme="minorEastAsia"/>
                      <w:bCs/>
                      <w:color w:val="000000"/>
                      <w:kern w:val="2"/>
                      <w:sz w:val="21"/>
                      <w:szCs w:val="21"/>
                      <w:highlight w:val="none"/>
                      <w:u w:val="single"/>
                      <w:lang w:val="en-US" w:eastAsia="zh-CN"/>
                    </w:rPr>
                  </w:pPr>
                  <w:r>
                    <w:rPr>
                      <w:rFonts w:hint="eastAsia" w:ascii="Times New Roman" w:hAnsi="Times New Roman" w:cs="Times New Roman"/>
                      <w:bCs/>
                      <w:color w:val="000000"/>
                      <w:kern w:val="2"/>
                      <w:sz w:val="21"/>
                      <w:szCs w:val="21"/>
                      <w:highlight w:val="none"/>
                      <w:u w:val="single"/>
                      <w:lang w:val="en-US" w:eastAsia="zh-CN"/>
                    </w:rPr>
                    <w:t>1003.8</w:t>
                  </w:r>
                </w:p>
              </w:tc>
            </w:tr>
          </w:tbl>
          <w:p>
            <w:pPr>
              <w:keepNext w:val="0"/>
              <w:keepLines w:val="0"/>
              <w:pageBreakBefore w:val="0"/>
              <w:widowControl w:val="0"/>
              <w:kinsoku/>
              <w:wordWrap/>
              <w:overflowPunct/>
              <w:topLinePunct w:val="0"/>
              <w:autoSpaceDE/>
              <w:autoSpaceDN/>
              <w:bidi w:val="0"/>
              <w:adjustRightInd/>
              <w:snapToGrid/>
              <w:spacing w:line="520" w:lineRule="exact"/>
              <w:ind w:firstLine="482"/>
              <w:textAlignment w:val="auto"/>
              <w:rPr>
                <w:rFonts w:hint="default" w:ascii="Times New Roman" w:hAnsi="Times New Roman" w:cs="Times New Roman" w:eastAsiaTheme="minorEastAsia"/>
                <w:color w:val="000000" w:themeColor="text1"/>
                <w:highlight w:val="none"/>
                <w:u w:val="none"/>
                <w:vertAlign w:val="baseline"/>
                <w:lang w:val="en-US" w:eastAsia="zh-CN"/>
                <w14:textFill>
                  <w14:solidFill>
                    <w14:schemeClr w14:val="tx1"/>
                  </w14:solidFill>
                </w14:textFill>
              </w:rPr>
            </w:pPr>
            <w:r>
              <w:rPr>
                <w:rFonts w:hint="eastAsia" w:ascii="Times New Roman" w:hAnsi="Times New Roman" w:cs="Times New Roman" w:eastAsiaTheme="minorEastAsia"/>
                <w:color w:val="000000" w:themeColor="text1"/>
                <w:highlight w:val="none"/>
                <w:u w:val="single"/>
                <w:lang w:val="en-US" w:eastAsia="zh-CN"/>
                <w14:textFill>
                  <w14:solidFill>
                    <w14:schemeClr w14:val="tx1"/>
                  </w14:solidFill>
                </w14:textFill>
              </w:rPr>
              <w:t>据上表可知，本项目进行技术改造后</w:t>
            </w:r>
            <w:r>
              <w:rPr>
                <w:rFonts w:hint="eastAsia" w:ascii="Times New Roman" w:hAnsi="Times New Roman" w:cs="Times New Roman"/>
                <w:color w:val="000000" w:themeColor="text1"/>
                <w:highlight w:val="none"/>
                <w:u w:val="single"/>
                <w:lang w:val="en-US" w:eastAsia="zh-CN"/>
                <w14:textFill>
                  <w14:solidFill>
                    <w14:schemeClr w14:val="tx1"/>
                  </w14:solidFill>
                </w14:textFill>
              </w:rPr>
              <w:t>SO</w:t>
            </w:r>
            <w:r>
              <w:rPr>
                <w:rFonts w:hint="eastAsia" w:ascii="Times New Roman" w:hAnsi="Times New Roman" w:cs="Times New Roman"/>
                <w:color w:val="000000" w:themeColor="text1"/>
                <w:highlight w:val="none"/>
                <w:u w:val="single"/>
                <w:vertAlign w:val="subscript"/>
                <w:lang w:val="en-US" w:eastAsia="zh-CN"/>
                <w14:textFill>
                  <w14:solidFill>
                    <w14:schemeClr w14:val="tx1"/>
                  </w14:solidFill>
                </w14:textFill>
              </w:rPr>
              <w:t>2</w:t>
            </w:r>
            <w:r>
              <w:rPr>
                <w:rFonts w:hint="eastAsia" w:ascii="Times New Roman" w:hAnsi="Times New Roman" w:cs="Times New Roman"/>
                <w:color w:val="000000" w:themeColor="text1"/>
                <w:highlight w:val="none"/>
                <w:u w:val="single"/>
                <w:vertAlign w:val="baseline"/>
                <w:lang w:val="en-US" w:eastAsia="zh-CN"/>
                <w14:textFill>
                  <w14:solidFill>
                    <w14:schemeClr w14:val="tx1"/>
                  </w14:solidFill>
                </w14:textFill>
              </w:rPr>
              <w:t>预计减少排放13.5026t，NOx预计减少排放11.537t，烟尘预计减少排放10.802t，消除灰渣的排放。</w:t>
            </w:r>
          </w:p>
          <w:p>
            <w:pPr>
              <w:pStyle w:val="6"/>
              <w:bidi w:val="0"/>
              <w:rPr>
                <w:rFonts w:hint="default"/>
                <w:lang w:val="en-US" w:eastAsia="zh-CN"/>
              </w:rPr>
            </w:pPr>
            <w:r>
              <w:rPr>
                <w:rFonts w:hint="eastAsia"/>
                <w:lang w:val="en-US" w:eastAsia="zh-CN"/>
              </w:rPr>
              <w:t>2.10环保投资估算</w:t>
            </w:r>
          </w:p>
          <w:p>
            <w:pPr>
              <w:keepNext w:val="0"/>
              <w:keepLines w:val="0"/>
              <w:pageBreakBefore w:val="0"/>
              <w:widowControl w:val="0"/>
              <w:kinsoku/>
              <w:wordWrap/>
              <w:overflowPunct/>
              <w:topLinePunct w:val="0"/>
              <w:autoSpaceDE/>
              <w:autoSpaceDN/>
              <w:bidi w:val="0"/>
              <w:adjustRightInd/>
              <w:snapToGrid/>
              <w:spacing w:line="520" w:lineRule="exact"/>
              <w:ind w:firstLine="482"/>
              <w:textAlignment w:val="auto"/>
              <w:rPr>
                <w:rFonts w:hint="eastAsia" w:ascii="Times New Roman" w:hAnsi="Times New Roman" w:cs="Times New Roman" w:eastAsiaTheme="minorEastAsia"/>
                <w:color w:val="000000" w:themeColor="text1"/>
                <w:highlight w:val="none"/>
                <w:u w:val="none"/>
                <w:lang w:eastAsia="zh-CN"/>
                <w14:textFill>
                  <w14:solidFill>
                    <w14:schemeClr w14:val="tx1"/>
                  </w14:solidFill>
                </w14:textFill>
              </w:rPr>
            </w:pPr>
            <w:r>
              <w:rPr>
                <w:rFonts w:hint="default" w:ascii="Times New Roman" w:hAnsi="Times New Roman" w:cs="Times New Roman" w:eastAsiaTheme="minorEastAsia"/>
                <w:color w:val="000000" w:themeColor="text1"/>
                <w:highlight w:val="none"/>
                <w:u w:val="none"/>
                <w14:textFill>
                  <w14:solidFill>
                    <w14:schemeClr w14:val="tx1"/>
                  </w14:solidFill>
                </w14:textFill>
              </w:rPr>
              <w:t>项目总投资</w:t>
            </w:r>
            <w:r>
              <w:rPr>
                <w:rFonts w:hint="eastAsia" w:ascii="Times New Roman" w:hAnsi="Times New Roman" w:cs="Times New Roman"/>
                <w:color w:val="000000" w:themeColor="text1"/>
                <w:highlight w:val="none"/>
                <w:u w:val="none"/>
                <w:lang w:val="en-US" w:eastAsia="zh-CN"/>
                <w14:textFill>
                  <w14:solidFill>
                    <w14:schemeClr w14:val="tx1"/>
                  </w14:solidFill>
                </w14:textFill>
              </w:rPr>
              <w:t>262</w:t>
            </w:r>
            <w:r>
              <w:rPr>
                <w:rFonts w:hint="default" w:ascii="Times New Roman" w:hAnsi="Times New Roman" w:cs="Times New Roman" w:eastAsiaTheme="minorEastAsia"/>
                <w:color w:val="000000" w:themeColor="text1"/>
                <w:highlight w:val="none"/>
                <w:u w:val="none"/>
                <w14:textFill>
                  <w14:solidFill>
                    <w14:schemeClr w14:val="tx1"/>
                  </w14:solidFill>
                </w14:textFill>
              </w:rPr>
              <w:t>万，环保投资估算</w:t>
            </w:r>
            <w:r>
              <w:rPr>
                <w:rFonts w:hint="eastAsia" w:ascii="Times New Roman" w:hAnsi="Times New Roman" w:cs="Times New Roman"/>
                <w:color w:val="000000" w:themeColor="text1"/>
                <w:highlight w:val="none"/>
                <w:u w:val="none"/>
                <w:lang w:val="en-US" w:eastAsia="zh-CN"/>
                <w14:textFill>
                  <w14:solidFill>
                    <w14:schemeClr w14:val="tx1"/>
                  </w14:solidFill>
                </w14:textFill>
              </w:rPr>
              <w:t>33</w:t>
            </w:r>
            <w:r>
              <w:rPr>
                <w:rFonts w:hint="default" w:ascii="Times New Roman" w:hAnsi="Times New Roman" w:cs="Times New Roman" w:eastAsiaTheme="minorEastAsia"/>
                <w:color w:val="000000" w:themeColor="text1"/>
                <w:highlight w:val="none"/>
                <w:u w:val="none"/>
                <w14:textFill>
                  <w14:solidFill>
                    <w14:schemeClr w14:val="tx1"/>
                  </w14:solidFill>
                </w14:textFill>
              </w:rPr>
              <w:t>万元，占项目投资的</w:t>
            </w:r>
            <w:r>
              <w:rPr>
                <w:rFonts w:hint="eastAsia" w:ascii="Times New Roman" w:hAnsi="Times New Roman" w:cs="Times New Roman"/>
                <w:color w:val="000000" w:themeColor="text1"/>
                <w:highlight w:val="none"/>
                <w:u w:val="none"/>
                <w:lang w:val="en-US" w:eastAsia="zh-CN"/>
                <w14:textFill>
                  <w14:solidFill>
                    <w14:schemeClr w14:val="tx1"/>
                  </w14:solidFill>
                </w14:textFill>
              </w:rPr>
              <w:t>12.6</w:t>
            </w:r>
            <w:r>
              <w:rPr>
                <w:rFonts w:hint="default" w:ascii="Times New Roman" w:hAnsi="Times New Roman" w:cs="Times New Roman" w:eastAsiaTheme="minorEastAsia"/>
                <w:color w:val="000000" w:themeColor="text1"/>
                <w:highlight w:val="none"/>
                <w:u w:val="none"/>
                <w14:textFill>
                  <w14:solidFill>
                    <w14:schemeClr w14:val="tx1"/>
                  </w14:solidFill>
                </w14:textFill>
              </w:rPr>
              <w:t>%。建设单位必须</w:t>
            </w:r>
            <w:r>
              <w:rPr>
                <w:rFonts w:hint="eastAsia" w:ascii="Times New Roman" w:hAnsi="Times New Roman" w:cs="Times New Roman"/>
                <w:color w:val="000000" w:themeColor="text1"/>
                <w:highlight w:val="none"/>
                <w:u w:val="none"/>
                <w:lang w:eastAsia="zh-CN"/>
                <w14:textFill>
                  <w14:solidFill>
                    <w14:schemeClr w14:val="tx1"/>
                  </w14:solidFill>
                </w14:textFill>
              </w:rPr>
              <w:t>确保</w:t>
            </w:r>
            <w:r>
              <w:rPr>
                <w:rFonts w:hint="default" w:ascii="Times New Roman" w:hAnsi="Times New Roman" w:cs="Times New Roman" w:eastAsiaTheme="minorEastAsia"/>
                <w:color w:val="000000" w:themeColor="text1"/>
                <w:highlight w:val="none"/>
                <w:u w:val="none"/>
                <w14:textFill>
                  <w14:solidFill>
                    <w14:schemeClr w14:val="tx1"/>
                  </w14:solidFill>
                </w14:textFill>
              </w:rPr>
              <w:t>环保设施费用，确保各项环保措施得以全面贯彻。项目环保措施汇总及环保投资估算情况如下表所示</w:t>
            </w:r>
            <w:r>
              <w:rPr>
                <w:rFonts w:hint="eastAsia" w:ascii="Times New Roman" w:hAnsi="Times New Roman" w:cs="Times New Roman" w:eastAsiaTheme="minorEastAsia"/>
                <w:color w:val="000000" w:themeColor="text1"/>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none"/>
              </w:rPr>
            </w:pPr>
            <w:r>
              <w:rPr>
                <w:rFonts w:hint="default" w:ascii="Times New Roman" w:hAnsi="Times New Roman" w:cs="Times New Roman"/>
                <w:b/>
                <w:bCs/>
                <w:highlight w:val="none"/>
                <w:u w:val="none"/>
              </w:rPr>
              <w:t>表</w:t>
            </w:r>
            <w:r>
              <w:rPr>
                <w:rFonts w:hint="default" w:ascii="Times New Roman" w:hAnsi="Times New Roman" w:cs="Times New Roman"/>
                <w:b/>
                <w:bCs/>
                <w:highlight w:val="none"/>
                <w:u w:val="none"/>
                <w:lang w:val="en-US" w:eastAsia="zh-CN"/>
              </w:rPr>
              <w:t>7</w:t>
            </w:r>
            <w:r>
              <w:rPr>
                <w:rFonts w:hint="default" w:ascii="Times New Roman" w:hAnsi="Times New Roman" w:cs="Times New Roman"/>
                <w:b/>
                <w:bCs/>
                <w:highlight w:val="none"/>
                <w:u w:val="none"/>
              </w:rPr>
              <w:t>-</w:t>
            </w:r>
            <w:r>
              <w:rPr>
                <w:rFonts w:hint="eastAsia" w:ascii="Times New Roman" w:hAnsi="Times New Roman" w:cs="Times New Roman"/>
                <w:b/>
                <w:bCs/>
                <w:highlight w:val="none"/>
                <w:u w:val="none"/>
                <w:lang w:val="en-US" w:eastAsia="zh-CN"/>
              </w:rPr>
              <w:t>14</w:t>
            </w:r>
            <w:r>
              <w:rPr>
                <w:rFonts w:hint="default" w:ascii="Times New Roman" w:hAnsi="Times New Roman" w:cs="Times New Roman"/>
                <w:b/>
                <w:bCs/>
                <w:highlight w:val="none"/>
                <w:u w:val="none"/>
                <w:lang w:val="en-US" w:eastAsia="zh-CN"/>
              </w:rPr>
              <w:t xml:space="preserve"> </w:t>
            </w:r>
            <w:r>
              <w:rPr>
                <w:rFonts w:hint="default" w:ascii="Times New Roman" w:hAnsi="Times New Roman" w:cs="Times New Roman"/>
                <w:b/>
                <w:bCs/>
                <w:highlight w:val="none"/>
                <w:u w:val="none"/>
              </w:rPr>
              <w:t xml:space="preserve"> 环保措施汇总及环保投资估算一览表</w:t>
            </w:r>
          </w:p>
          <w:tbl>
            <w:tblPr>
              <w:tblStyle w:val="16"/>
              <w:tblW w:w="5000"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88"/>
              <w:gridCol w:w="1707"/>
              <w:gridCol w:w="5340"/>
              <w:gridCol w:w="15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时段</w:t>
                  </w:r>
                </w:p>
              </w:tc>
              <w:tc>
                <w:tcPr>
                  <w:tcW w:w="941"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类别</w:t>
                  </w:r>
                </w:p>
              </w:tc>
              <w:tc>
                <w:tcPr>
                  <w:tcW w:w="2943"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治理措施</w:t>
                  </w:r>
                </w:p>
              </w:tc>
              <w:tc>
                <w:tcPr>
                  <w:tcW w:w="846" w:type="pct"/>
                  <w:tcBorders>
                    <w:bottom w:val="single" w:color="auto" w:sz="12"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估算投资</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b/>
                      <w:bCs/>
                      <w:color w:val="000000" w:themeColor="text1"/>
                      <w:sz w:val="21"/>
                      <w:szCs w:val="21"/>
                      <w:highlight w:val="none"/>
                      <w:u w:val="none"/>
                      <w14:textFill>
                        <w14:solidFill>
                          <w14:schemeClr w14:val="tx1"/>
                        </w14:solidFill>
                      </w14:textFill>
                    </w:rPr>
                    <w:t>（万元）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施工期</w:t>
                  </w:r>
                </w:p>
              </w:tc>
              <w:tc>
                <w:tcPr>
                  <w:tcW w:w="941" w:type="pc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废气防护</w:t>
                  </w:r>
                </w:p>
              </w:tc>
              <w:tc>
                <w:tcPr>
                  <w:tcW w:w="2943" w:type="pc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加强施工期管理</w:t>
                  </w:r>
                </w:p>
              </w:tc>
              <w:tc>
                <w:tcPr>
                  <w:tcW w:w="846" w:type="pct"/>
                  <w:vMerge w:val="restart"/>
                  <w:tcBorders>
                    <w:top w:val="single" w:color="auto" w:sz="12" w:space="0"/>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噪声防治</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禁止改造声源夜间施工</w:t>
                  </w:r>
                </w:p>
              </w:tc>
              <w:tc>
                <w:tcPr>
                  <w:tcW w:w="8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施工废水</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生活污水经化粪池处理后</w:t>
                  </w:r>
                  <w:r>
                    <w:rPr>
                      <w:rFonts w:hint="eastAsia" w:ascii="Times New Roman" w:hAnsi="Times New Roman" w:cs="Times New Roman"/>
                      <w:color w:val="000000" w:themeColor="text1"/>
                      <w:sz w:val="21"/>
                      <w:szCs w:val="21"/>
                      <w:highlight w:val="none"/>
                      <w:u w:val="none"/>
                      <w:lang w:eastAsia="zh-CN"/>
                      <w14:textFill>
                        <w14:solidFill>
                          <w14:schemeClr w14:val="tx1"/>
                        </w14:solidFill>
                      </w14:textFill>
                    </w:rPr>
                    <w:t>经由市政管网进入罗家坡污水处理厂</w:t>
                  </w:r>
                </w:p>
              </w:tc>
              <w:tc>
                <w:tcPr>
                  <w:tcW w:w="8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施工固废</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建筑垃圾及时清运，生活垃圾交由环保部门统一处理</w:t>
                  </w:r>
                </w:p>
              </w:tc>
              <w:tc>
                <w:tcPr>
                  <w:tcW w:w="84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9"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t>营运期</w:t>
                  </w: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r>
                    <w:rPr>
                      <w:rFonts w:hint="eastAsia" w:ascii="Times New Roman" w:hAnsi="Times New Roman" w:cs="Times New Roman"/>
                      <w:color w:val="000000" w:themeColor="text1"/>
                      <w:sz w:val="21"/>
                      <w:szCs w:val="21"/>
                      <w:highlight w:val="none"/>
                      <w:u w:val="none"/>
                      <w:lang w:eastAsia="zh-CN"/>
                      <w14:textFill>
                        <w14:solidFill>
                          <w14:schemeClr w14:val="tx1"/>
                        </w14:solidFill>
                      </w14:textFill>
                    </w:rPr>
                    <w:t>锅炉</w:t>
                  </w:r>
                  <w:r>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t>废气</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eastAsia="zh-CN"/>
                      <w14:textFill>
                        <w14:solidFill>
                          <w14:schemeClr w14:val="tx1"/>
                        </w14:solidFill>
                      </w14:textFill>
                    </w:rPr>
                    <w:t>分体式</w:t>
                  </w:r>
                  <w:r>
                    <w:rPr>
                      <w:rFonts w:hint="eastAsia"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t>低氮燃烧器</w:t>
                  </w: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+烟气再循环技术</w:t>
                  </w: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+20m排气筒</w:t>
                  </w:r>
                </w:p>
              </w:tc>
              <w:tc>
                <w:tcPr>
                  <w:tcW w:w="84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000000" w:themeColor="text1"/>
                      <w:sz w:val="21"/>
                      <w:szCs w:val="21"/>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废水</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single"/>
                      <w:lang w:eastAsia="zh-CN"/>
                      <w14:textFill>
                        <w14:solidFill>
                          <w14:schemeClr w14:val="tx1"/>
                        </w14:solidFill>
                      </w14:textFill>
                    </w:rPr>
                    <w:t>污水处理站（气浮</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+接触氧化工艺</w:t>
                  </w:r>
                  <w:r>
                    <w:rPr>
                      <w:rFonts w:hint="eastAsia" w:ascii="Times New Roman" w:hAnsi="Times New Roman" w:cs="Times New Roman"/>
                      <w:color w:val="000000" w:themeColor="text1"/>
                      <w:sz w:val="21"/>
                      <w:szCs w:val="21"/>
                      <w:highlight w:val="none"/>
                      <w:u w:val="single"/>
                      <w:lang w:eastAsia="zh-CN"/>
                      <w14:textFill>
                        <w14:solidFill>
                          <w14:schemeClr w14:val="tx1"/>
                        </w14:solidFill>
                      </w14:textFill>
                    </w:rPr>
                    <w:t>）</w:t>
                  </w:r>
                  <w:r>
                    <w:rPr>
                      <w:rFonts w:hint="eastAsia" w:ascii="Times New Roman" w:hAnsi="Times New Roman" w:cs="Times New Roman"/>
                      <w:color w:val="000000" w:themeColor="text1"/>
                      <w:sz w:val="21"/>
                      <w:szCs w:val="21"/>
                      <w:highlight w:val="none"/>
                      <w:u w:val="single"/>
                      <w:lang w:val="en-US" w:eastAsia="zh-CN"/>
                      <w14:textFill>
                        <w14:solidFill>
                          <w14:schemeClr w14:val="tx1"/>
                        </w14:solidFill>
                      </w14:textFill>
                    </w:rPr>
                    <w:t>+罗家坡污水处理厂</w:t>
                  </w:r>
                </w:p>
              </w:tc>
              <w:tc>
                <w:tcPr>
                  <w:tcW w:w="84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single"/>
                      <w:lang w:val="en-US" w:eastAsia="zh-CN"/>
                      <w14:textFill>
                        <w14:solidFill>
                          <w14:schemeClr w14:val="tx1"/>
                        </w14:solidFill>
                      </w14:textFill>
                    </w:rPr>
                    <w:t>/（依托现有）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t>固废</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w:t>
                  </w:r>
                </w:p>
              </w:tc>
              <w:tc>
                <w:tcPr>
                  <w:tcW w:w="84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69"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p>
              </w:tc>
              <w:tc>
                <w:tcPr>
                  <w:tcW w:w="941"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t>噪声</w:t>
                  </w:r>
                </w:p>
              </w:tc>
              <w:tc>
                <w:tcPr>
                  <w:tcW w:w="294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14:textFill>
                        <w14:solidFill>
                          <w14:schemeClr w14:val="tx1"/>
                        </w14:solidFill>
                      </w14:textFill>
                    </w:rPr>
                  </w:pPr>
                  <w:r>
                    <w:rPr>
                      <w:rFonts w:hint="default"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t>距离衰减、减震、厂房隔声</w:t>
                  </w:r>
                  <w:r>
                    <w:rPr>
                      <w:rFonts w:hint="eastAsia"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t>等</w:t>
                  </w:r>
                </w:p>
              </w:tc>
              <w:tc>
                <w:tcPr>
                  <w:tcW w:w="84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1"/>
                      <w:szCs w:val="21"/>
                      <w:highlight w:val="none"/>
                      <w:u w:val="none"/>
                      <w:lang w:eastAsia="zh-CN"/>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4153"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single"/>
                      <w14:textFill>
                        <w14:solidFill>
                          <w14:schemeClr w14:val="tx1"/>
                        </w14:solidFill>
                      </w14:textFill>
                    </w:rPr>
                  </w:pPr>
                  <w:r>
                    <w:rPr>
                      <w:rFonts w:hint="eastAsia" w:ascii="Times New Roman" w:hAnsi="Times New Roman" w:cs="Times New Roman" w:eastAsiaTheme="minorEastAsia"/>
                      <w:color w:val="000000" w:themeColor="text1"/>
                      <w:sz w:val="21"/>
                      <w:szCs w:val="21"/>
                      <w:highlight w:val="none"/>
                      <w:u w:val="single"/>
                      <w:lang w:eastAsia="zh-CN"/>
                      <w14:textFill>
                        <w14:solidFill>
                          <w14:schemeClr w14:val="tx1"/>
                        </w14:solidFill>
                      </w14:textFill>
                    </w:rPr>
                    <w:t>合计</w:t>
                  </w:r>
                </w:p>
              </w:tc>
              <w:tc>
                <w:tcPr>
                  <w:tcW w:w="84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1"/>
                      <w:szCs w:val="21"/>
                      <w:highlight w:val="none"/>
                      <w:u w:val="none"/>
                      <w:lang w:val="en-US" w:eastAsia="zh-CN"/>
                      <w14:textFill>
                        <w14:solidFill>
                          <w14:schemeClr w14:val="tx1"/>
                        </w14:solidFill>
                      </w14:textFill>
                    </w:rPr>
                  </w:pPr>
                  <w:r>
                    <w:rPr>
                      <w:rFonts w:hint="eastAsia" w:ascii="Times New Roman" w:hAnsi="Times New Roman" w:cs="Times New Roman"/>
                      <w:color w:val="000000" w:themeColor="text1"/>
                      <w:sz w:val="21"/>
                      <w:szCs w:val="21"/>
                      <w:highlight w:val="none"/>
                      <w:u w:val="none"/>
                      <w:lang w:val="en-US" w:eastAsia="zh-CN"/>
                      <w14:textFill>
                        <w14:solidFill>
                          <w14:schemeClr w14:val="tx1"/>
                        </w14:solidFill>
                      </w14:textFill>
                    </w:rPr>
                    <w:t>33</w:t>
                  </w:r>
                </w:p>
              </w:tc>
            </w:tr>
          </w:tbl>
          <w:p>
            <w:pPr>
              <w:pStyle w:val="6"/>
              <w:bidi w:val="0"/>
              <w:rPr>
                <w:rFonts w:hint="default"/>
                <w:lang w:val="en-US" w:eastAsia="zh-CN"/>
              </w:rPr>
            </w:pPr>
            <w:r>
              <w:rPr>
                <w:rFonts w:hint="eastAsia"/>
                <w:lang w:val="en-US" w:eastAsia="zh-CN"/>
              </w:rPr>
              <w:t>2.11</w:t>
            </w:r>
            <w:r>
              <w:rPr>
                <w:rFonts w:hint="default"/>
                <w:lang w:val="en-US" w:eastAsia="zh-CN"/>
              </w:rPr>
              <w:t>“三同时”验收项目</w:t>
            </w:r>
          </w:p>
          <w:p>
            <w:pPr>
              <w:keepNext w:val="0"/>
              <w:keepLines w:val="0"/>
              <w:pageBreakBefore w:val="0"/>
              <w:widowControl w:val="0"/>
              <w:kinsoku/>
              <w:wordWrap/>
              <w:overflowPunct/>
              <w:topLinePunct w:val="0"/>
              <w:autoSpaceDE/>
              <w:autoSpaceDN/>
              <w:bidi w:val="0"/>
              <w:adjustRightInd/>
              <w:snapToGrid/>
              <w:spacing w:line="520" w:lineRule="exact"/>
              <w:ind w:firstLine="480"/>
              <w:textAlignment w:val="auto"/>
              <w:rPr>
                <w:rFonts w:hint="default" w:ascii="Times New Roman" w:hAnsi="Times New Roman" w:cs="Times New Roman" w:eastAsiaTheme="minorEastAsia"/>
                <w:b/>
                <w:bCs/>
                <w:color w:val="000000" w:themeColor="text1"/>
                <w:highlight w:val="none"/>
                <w14:textFill>
                  <w14:solidFill>
                    <w14:schemeClr w14:val="tx1"/>
                  </w14:solidFill>
                </w14:textFill>
              </w:rPr>
            </w:pPr>
            <w:r>
              <w:rPr>
                <w:rFonts w:hint="default" w:ascii="Times New Roman" w:hAnsi="Times New Roman" w:cs="Times New Roman" w:eastAsiaTheme="minorEastAsia"/>
                <w:color w:val="000000" w:themeColor="text1"/>
                <w:highlight w:val="none"/>
                <w14:textFill>
                  <w14:solidFill>
                    <w14:schemeClr w14:val="tx1"/>
                  </w14:solidFill>
                </w14:textFill>
              </w:rPr>
              <w:t>根据国家规定，所有企业在建设项目时，必须实行</w:t>
            </w:r>
            <w:r>
              <w:rPr>
                <w:rFonts w:hint="eastAsia" w:ascii="Times New Roman" w:hAnsi="Times New Roman" w:cs="Times New Roman" w:eastAsiaTheme="minorEastAsia"/>
                <w:color w:val="000000" w:themeColor="text1"/>
                <w:highlight w:val="none"/>
                <w:lang w:eastAsia="zh-CN"/>
                <w14:textFill>
                  <w14:solidFill>
                    <w14:schemeClr w14:val="tx1"/>
                  </w14:solidFill>
                </w14:textFill>
              </w:rPr>
              <w:t>“</w:t>
            </w:r>
            <w:r>
              <w:rPr>
                <w:rFonts w:hint="default" w:ascii="Times New Roman" w:hAnsi="Times New Roman" w:cs="Times New Roman" w:eastAsiaTheme="minorEastAsia"/>
                <w:color w:val="000000" w:themeColor="text1"/>
                <w:highlight w:val="none"/>
                <w14:textFill>
                  <w14:solidFill>
                    <w14:schemeClr w14:val="tx1"/>
                  </w14:solidFill>
                </w14:textFill>
              </w:rPr>
              <w:t>三同时</w:t>
            </w:r>
            <w:r>
              <w:rPr>
                <w:rFonts w:hint="eastAsia" w:ascii="Times New Roman" w:hAnsi="Times New Roman" w:cs="Times New Roman" w:eastAsiaTheme="minorEastAsia"/>
                <w:color w:val="000000" w:themeColor="text1"/>
                <w:highlight w:val="none"/>
                <w:lang w:eastAsia="zh-CN"/>
                <w14:textFill>
                  <w14:solidFill>
                    <w14:schemeClr w14:val="tx1"/>
                  </w14:solidFill>
                </w14:textFill>
              </w:rPr>
              <w:t>”</w:t>
            </w:r>
            <w:r>
              <w:rPr>
                <w:rFonts w:hint="default" w:ascii="Times New Roman" w:hAnsi="Times New Roman" w:cs="Times New Roman" w:eastAsiaTheme="minorEastAsia"/>
                <w:color w:val="000000" w:themeColor="text1"/>
                <w:highlight w:val="none"/>
                <w14:textFill>
                  <w14:solidFill>
                    <w14:schemeClr w14:val="tx1"/>
                  </w14:solidFill>
                </w14:textFill>
              </w:rPr>
              <w:t>原则，即建设项目与环境保护设施必须同时设计、同时施工、同时运行</w:t>
            </w:r>
            <w:r>
              <w:rPr>
                <w:rFonts w:hint="default" w:ascii="Times New Roman" w:hAnsi="Times New Roman" w:cs="Times New Roman" w:eastAsiaTheme="minorEastAsia"/>
                <w:color w:val="000000" w:themeColor="text1"/>
                <w:highlight w:val="none"/>
                <w:lang w:eastAsia="zh-CN"/>
                <w14:textFill>
                  <w14:solidFill>
                    <w14:schemeClr w14:val="tx1"/>
                  </w14:solidFill>
                </w14:textFill>
              </w:rPr>
              <w:t>，详细内容见下表</w:t>
            </w:r>
            <w:r>
              <w:rPr>
                <w:rFonts w:hint="default" w:ascii="Times New Roman" w:hAnsi="Times New Roman" w:cs="Times New Roman" w:eastAsiaTheme="minorEastAsia"/>
                <w:color w:val="000000" w:themeColor="text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b/>
                <w:bCs/>
                <w:highlight w:val="none"/>
                <w:u w:val="single"/>
              </w:rPr>
            </w:pPr>
            <w:r>
              <w:rPr>
                <w:rFonts w:hint="default" w:ascii="Times New Roman" w:hAnsi="Times New Roman" w:cs="Times New Roman"/>
                <w:b/>
                <w:bCs/>
                <w:highlight w:val="none"/>
                <w:u w:val="single"/>
              </w:rPr>
              <w:t>表</w:t>
            </w:r>
            <w:r>
              <w:rPr>
                <w:rFonts w:hint="default" w:ascii="Times New Roman" w:hAnsi="Times New Roman" w:cs="Times New Roman"/>
                <w:b/>
                <w:bCs/>
                <w:highlight w:val="none"/>
                <w:u w:val="single"/>
                <w:lang w:val="en-US" w:eastAsia="zh-CN"/>
              </w:rPr>
              <w:t>7-</w:t>
            </w:r>
            <w:r>
              <w:rPr>
                <w:rFonts w:hint="eastAsia" w:ascii="Times New Roman" w:hAnsi="Times New Roman" w:cs="Times New Roman"/>
                <w:b/>
                <w:bCs/>
                <w:highlight w:val="none"/>
                <w:u w:val="single"/>
                <w:lang w:val="en-US" w:eastAsia="zh-CN"/>
              </w:rPr>
              <w:t>15</w:t>
            </w:r>
            <w:r>
              <w:rPr>
                <w:rFonts w:hint="default" w:ascii="Times New Roman" w:hAnsi="Times New Roman" w:cs="Times New Roman"/>
                <w:b/>
                <w:bCs/>
                <w:highlight w:val="none"/>
                <w:u w:val="single"/>
                <w:lang w:val="en-US" w:eastAsia="zh-CN"/>
              </w:rPr>
              <w:t xml:space="preserve">  </w:t>
            </w:r>
            <w:r>
              <w:rPr>
                <w:rFonts w:hint="default" w:ascii="Times New Roman" w:hAnsi="Times New Roman" w:cs="Times New Roman"/>
                <w:b/>
                <w:bCs/>
                <w:highlight w:val="none"/>
                <w:u w:val="single"/>
              </w:rPr>
              <w:t>项目环境保护“三同时”验收项目表</w:t>
            </w:r>
          </w:p>
          <w:tbl>
            <w:tblPr>
              <w:tblStyle w:val="15"/>
              <w:tblW w:w="907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1380"/>
              <w:gridCol w:w="3480"/>
              <w:gridCol w:w="33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30"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类别</w:t>
                  </w:r>
                </w:p>
              </w:tc>
              <w:tc>
                <w:tcPr>
                  <w:tcW w:w="1380"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防治对象</w:t>
                  </w:r>
                </w:p>
              </w:tc>
              <w:tc>
                <w:tcPr>
                  <w:tcW w:w="3480"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防治措施</w:t>
                  </w:r>
                </w:p>
              </w:tc>
              <w:tc>
                <w:tcPr>
                  <w:tcW w:w="3380"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bCs/>
                      <w:sz w:val="21"/>
                      <w:szCs w:val="21"/>
                      <w:highlight w:val="none"/>
                      <w:u w:val="single"/>
                    </w:rPr>
                  </w:pPr>
                  <w:r>
                    <w:rPr>
                      <w:rFonts w:hint="default" w:ascii="Times New Roman" w:hAnsi="Times New Roman" w:cs="Times New Roman"/>
                      <w:b/>
                      <w:bCs/>
                      <w:sz w:val="21"/>
                      <w:szCs w:val="21"/>
                      <w:highlight w:val="none"/>
                      <w:u w:val="single"/>
                    </w:rPr>
                    <w:t>验收标准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830"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大气</w:t>
                  </w:r>
                </w:p>
              </w:tc>
              <w:tc>
                <w:tcPr>
                  <w:tcW w:w="1380"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single"/>
                      <w:lang w:eastAsia="zh-CN"/>
                    </w:rPr>
                  </w:pPr>
                  <w:r>
                    <w:rPr>
                      <w:rFonts w:hint="eastAsia" w:ascii="Times New Roman" w:hAnsi="Times New Roman" w:cs="Times New Roman"/>
                      <w:sz w:val="21"/>
                      <w:szCs w:val="21"/>
                      <w:highlight w:val="none"/>
                      <w:u w:val="single"/>
                      <w:lang w:eastAsia="zh-CN"/>
                    </w:rPr>
                    <w:t>锅炉废气</w:t>
                  </w:r>
                </w:p>
              </w:tc>
              <w:tc>
                <w:tcPr>
                  <w:tcW w:w="3480"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single"/>
                      <w:lang w:val="en-US" w:eastAsia="zh-CN"/>
                    </w:rPr>
                  </w:pPr>
                  <w:r>
                    <w:rPr>
                      <w:rFonts w:hint="eastAsia" w:ascii="Times New Roman" w:hAnsi="Times New Roman" w:cs="Times New Roman"/>
                      <w:sz w:val="21"/>
                      <w:szCs w:val="21"/>
                      <w:highlight w:val="none"/>
                      <w:u w:val="single"/>
                      <w:lang w:eastAsia="zh-CN"/>
                    </w:rPr>
                    <w:t>分体式低氮燃烧器</w:t>
                  </w:r>
                  <w:r>
                    <w:rPr>
                      <w:rFonts w:hint="eastAsia" w:ascii="Times New Roman" w:hAnsi="Times New Roman" w:cs="Times New Roman"/>
                      <w:sz w:val="21"/>
                      <w:szCs w:val="21"/>
                      <w:highlight w:val="none"/>
                      <w:u w:val="single"/>
                      <w:lang w:val="en-US" w:eastAsia="zh-CN"/>
                    </w:rPr>
                    <w:t>+烟气再循环技术+20m排气筒</w:t>
                  </w:r>
                </w:p>
              </w:tc>
              <w:tc>
                <w:tcPr>
                  <w:tcW w:w="3380"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lang w:val="en-US" w:eastAsia="zh-CN"/>
                    </w:rPr>
                    <w:t>《锅炉大气污染物排放标准》（GB13271-2014）表</w:t>
                  </w:r>
                  <w:r>
                    <w:rPr>
                      <w:rFonts w:hint="eastAsia" w:ascii="Times New Roman" w:hAnsi="Times New Roman" w:cs="Times New Roman"/>
                      <w:sz w:val="21"/>
                      <w:szCs w:val="21"/>
                      <w:highlight w:val="none"/>
                      <w:u w:val="single"/>
                      <w:lang w:val="en-US" w:eastAsia="zh-CN"/>
                    </w:rPr>
                    <w:t>3</w:t>
                  </w:r>
                  <w:r>
                    <w:rPr>
                      <w:rFonts w:hint="default" w:ascii="Times New Roman" w:hAnsi="Times New Roman" w:cs="Times New Roman"/>
                      <w:sz w:val="21"/>
                      <w:szCs w:val="21"/>
                      <w:highlight w:val="none"/>
                      <w:u w:val="single"/>
                      <w:lang w:val="en-US" w:eastAsia="zh-CN"/>
                    </w:rPr>
                    <w:t>中规定的大气污染物</w:t>
                  </w:r>
                  <w:r>
                    <w:rPr>
                      <w:rFonts w:hint="eastAsia" w:ascii="Times New Roman" w:hAnsi="Times New Roman" w:cs="Times New Roman"/>
                      <w:sz w:val="21"/>
                      <w:szCs w:val="21"/>
                      <w:highlight w:val="none"/>
                      <w:u w:val="single"/>
                      <w:lang w:val="en-US" w:eastAsia="zh-CN"/>
                    </w:rPr>
                    <w:t>特别</w:t>
                  </w:r>
                  <w:r>
                    <w:rPr>
                      <w:rFonts w:hint="default" w:ascii="Times New Roman" w:hAnsi="Times New Roman" w:cs="Times New Roman"/>
                      <w:sz w:val="21"/>
                      <w:szCs w:val="21"/>
                      <w:highlight w:val="none"/>
                      <w:u w:val="single"/>
                      <w:lang w:val="en-US" w:eastAsia="zh-CN"/>
                    </w:rPr>
                    <w:t>排放限值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废水</w:t>
                  </w:r>
                </w:p>
              </w:tc>
              <w:tc>
                <w:tcPr>
                  <w:tcW w:w="1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u w:val="single"/>
                      <w:lang w:eastAsia="zh-CN"/>
                    </w:rPr>
                  </w:pPr>
                  <w:r>
                    <w:rPr>
                      <w:rFonts w:hint="eastAsia" w:ascii="Times New Roman" w:hAnsi="Times New Roman" w:cs="Times New Roman"/>
                      <w:sz w:val="21"/>
                      <w:szCs w:val="21"/>
                      <w:highlight w:val="none"/>
                      <w:u w:val="single"/>
                      <w:lang w:eastAsia="zh-CN"/>
                    </w:rPr>
                    <w:t>锅炉废水</w:t>
                  </w:r>
                </w:p>
              </w:tc>
              <w:tc>
                <w:tcPr>
                  <w:tcW w:w="34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single"/>
                      <w:lang w:val="en-US" w:eastAsia="zh-CN"/>
                    </w:rPr>
                  </w:pPr>
                  <w:r>
                    <w:rPr>
                      <w:rFonts w:hint="eastAsia" w:ascii="Times New Roman" w:hAnsi="Times New Roman" w:cs="Times New Roman"/>
                      <w:sz w:val="21"/>
                      <w:szCs w:val="21"/>
                      <w:highlight w:val="none"/>
                      <w:u w:val="single"/>
                      <w:lang w:eastAsia="zh-CN"/>
                    </w:rPr>
                    <w:t>污水处理站（气浮</w:t>
                  </w:r>
                  <w:r>
                    <w:rPr>
                      <w:rFonts w:hint="eastAsia" w:ascii="Times New Roman" w:hAnsi="Times New Roman" w:cs="Times New Roman"/>
                      <w:sz w:val="21"/>
                      <w:szCs w:val="21"/>
                      <w:highlight w:val="none"/>
                      <w:u w:val="single"/>
                      <w:lang w:val="en-US" w:eastAsia="zh-CN"/>
                    </w:rPr>
                    <w:t>+接触氧化工艺</w:t>
                  </w:r>
                  <w:r>
                    <w:rPr>
                      <w:rFonts w:hint="eastAsia" w:ascii="Times New Roman" w:hAnsi="Times New Roman" w:cs="Times New Roman"/>
                      <w:sz w:val="21"/>
                      <w:szCs w:val="21"/>
                      <w:highlight w:val="none"/>
                      <w:u w:val="single"/>
                      <w:lang w:eastAsia="zh-CN"/>
                    </w:rPr>
                    <w:t>）</w:t>
                  </w:r>
                  <w:r>
                    <w:rPr>
                      <w:rFonts w:hint="eastAsia" w:ascii="Times New Roman" w:hAnsi="Times New Roman" w:cs="Times New Roman"/>
                      <w:sz w:val="21"/>
                      <w:szCs w:val="21"/>
                      <w:highlight w:val="none"/>
                      <w:u w:val="single"/>
                      <w:lang w:val="en-US" w:eastAsia="zh-CN"/>
                    </w:rPr>
                    <w:t>+罗家坡污水处理厂</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highlight w:val="none"/>
                      <w:u w:val="single"/>
                      <w:lang w:eastAsia="zh-CN"/>
                    </w:rPr>
                  </w:pPr>
                  <w:r>
                    <w:rPr>
                      <w:rFonts w:hint="eastAsia" w:ascii="Times New Roman" w:hAnsi="Times New Roman" w:cs="Times New Roman"/>
                      <w:sz w:val="21"/>
                      <w:szCs w:val="21"/>
                      <w:highlight w:val="none"/>
                      <w:u w:val="single"/>
                      <w:lang w:val="en-US" w:eastAsia="zh-CN"/>
                    </w:rPr>
                    <w:t>达到《污水综合排放标准》（GB8978-1996）中三级标准及罗家坡污水处理厂纳污标准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8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噪声</w:t>
                  </w:r>
                </w:p>
              </w:tc>
              <w:tc>
                <w:tcPr>
                  <w:tcW w:w="1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噪声</w:t>
                  </w:r>
                </w:p>
              </w:tc>
              <w:tc>
                <w:tcPr>
                  <w:tcW w:w="34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eastAsia" w:ascii="Times New Roman" w:hAnsi="Times New Roman" w:cs="Times New Roman"/>
                      <w:sz w:val="21"/>
                      <w:szCs w:val="21"/>
                      <w:highlight w:val="none"/>
                      <w:u w:val="single"/>
                      <w:vertAlign w:val="baseline"/>
                      <w:lang w:eastAsia="zh-CN"/>
                    </w:rPr>
                    <w:t>距离衰减、减震、厂房隔声</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厂界达到《工业企业厂界环境噪声排放标准》（GB12348-2008）中</w:t>
                  </w:r>
                  <w:r>
                    <w:rPr>
                      <w:rFonts w:hint="eastAsia" w:ascii="Times New Roman" w:hAnsi="Times New Roman" w:cs="Times New Roman"/>
                      <w:sz w:val="21"/>
                      <w:szCs w:val="21"/>
                      <w:highlight w:val="none"/>
                      <w:u w:val="single"/>
                      <w:lang w:val="en-US" w:eastAsia="zh-CN"/>
                    </w:rPr>
                    <w:t>2</w:t>
                  </w:r>
                  <w:r>
                    <w:rPr>
                      <w:rFonts w:hint="default" w:ascii="Times New Roman" w:hAnsi="Times New Roman" w:cs="Times New Roman"/>
                      <w:sz w:val="21"/>
                      <w:szCs w:val="21"/>
                      <w:highlight w:val="none"/>
                      <w:u w:val="single"/>
                    </w:rPr>
                    <w:t>类标准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3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固废</w:t>
                  </w:r>
                </w:p>
              </w:tc>
              <w:tc>
                <w:tcPr>
                  <w:tcW w:w="1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u w:val="single"/>
                      <w:lang w:eastAsia="zh-CN"/>
                    </w:rPr>
                  </w:pPr>
                  <w:r>
                    <w:rPr>
                      <w:rFonts w:hint="eastAsia" w:ascii="Times New Roman" w:hAnsi="Times New Roman" w:cs="Times New Roman"/>
                      <w:sz w:val="21"/>
                      <w:szCs w:val="21"/>
                      <w:highlight w:val="none"/>
                      <w:u w:val="single"/>
                      <w:lang w:val="en-US" w:eastAsia="zh-CN"/>
                    </w:rPr>
                    <w:t>/</w:t>
                  </w:r>
                </w:p>
              </w:tc>
              <w:tc>
                <w:tcPr>
                  <w:tcW w:w="34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highlight w:val="none"/>
                      <w:u w:val="single"/>
                      <w:lang w:eastAsia="zh-CN"/>
                    </w:rPr>
                  </w:pPr>
                  <w:r>
                    <w:rPr>
                      <w:rFonts w:hint="eastAsia" w:ascii="Times New Roman" w:hAnsi="Times New Roman" w:cs="Times New Roman"/>
                      <w:sz w:val="21"/>
                      <w:szCs w:val="21"/>
                      <w:highlight w:val="none"/>
                      <w:u w:val="single"/>
                      <w:lang w:val="en-US" w:eastAsia="zh-CN"/>
                    </w:rPr>
                    <w:t>/</w:t>
                  </w:r>
                </w:p>
              </w:tc>
              <w:tc>
                <w:tcPr>
                  <w:tcW w:w="338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u w:val="single"/>
                      <w:lang w:eastAsia="zh-CN"/>
                    </w:rPr>
                  </w:pPr>
                  <w:r>
                    <w:rPr>
                      <w:rFonts w:hint="eastAsia" w:ascii="Times New Roman" w:hAnsi="Times New Roman" w:cs="Times New Roman"/>
                      <w:sz w:val="21"/>
                      <w:szCs w:val="21"/>
                      <w:highlight w:val="none"/>
                      <w:u w:val="single"/>
                      <w:lang w:val="en-US" w:eastAsia="zh-CN"/>
                    </w:rPr>
                    <w:t>/</w:t>
                  </w:r>
                </w:p>
              </w:tc>
            </w:tr>
          </w:tbl>
          <w:p>
            <w:pPr>
              <w:bidi w:val="0"/>
              <w:rPr>
                <w:rFonts w:hint="default"/>
                <w:lang w:val="en-US" w:eastAsia="zh-CN"/>
              </w:rPr>
            </w:pPr>
          </w:p>
          <w:p>
            <w:pPr>
              <w:bidi w:val="0"/>
              <w:rPr>
                <w:rFonts w:hint="default"/>
                <w:lang w:val="en-US" w:eastAsia="zh-CN"/>
              </w:rPr>
            </w:pPr>
          </w:p>
          <w:p>
            <w:pPr>
              <w:bidi w:val="0"/>
              <w:rPr>
                <w:rFonts w:hint="eastAsia"/>
                <w:lang w:eastAsia="zh-CN"/>
              </w:rPr>
            </w:pPr>
          </w:p>
        </w:tc>
      </w:tr>
    </w:tbl>
    <w:p>
      <w:pPr>
        <w:rPr>
          <w:rFonts w:hint="eastAsia"/>
          <w:lang w:eastAsia="zh-CN"/>
        </w:rPr>
      </w:pPr>
    </w:p>
    <w:p>
      <w:pPr>
        <w:pStyle w:val="14"/>
        <w:rPr>
          <w:rFonts w:hint="eastAsia"/>
          <w:lang w:eastAsia="zh-CN"/>
        </w:rPr>
      </w:pPr>
    </w:p>
    <w:p>
      <w:pPr>
        <w:bidi w:val="0"/>
        <w:rPr>
          <w:rFonts w:hint="eastAsia"/>
          <w:lang w:eastAsia="zh-CN"/>
        </w:rPr>
      </w:pPr>
    </w:p>
    <w:p>
      <w:pPr>
        <w:bidi w:val="0"/>
        <w:rPr>
          <w:rFonts w:hint="eastAsia"/>
          <w:lang w:eastAsia="zh-CN"/>
        </w:rPr>
      </w:pPr>
    </w:p>
    <w:p>
      <w:pPr>
        <w:pStyle w:val="6"/>
        <w:rPr>
          <w:rFonts w:hint="eastAsia"/>
          <w:lang w:eastAsia="zh-CN"/>
        </w:rPr>
      </w:pPr>
    </w:p>
    <w:p>
      <w:pPr>
        <w:rPr>
          <w:rFonts w:hint="eastAsia"/>
          <w:lang w:eastAsia="zh-CN"/>
        </w:rPr>
      </w:pPr>
    </w:p>
    <w:p>
      <w:pPr>
        <w:pStyle w:val="4"/>
        <w:bidi w:val="0"/>
      </w:pPr>
      <w:bookmarkStart w:id="8" w:name="_Toc16101"/>
      <w:r>
        <w:rPr>
          <w:rFonts w:hint="eastAsia"/>
          <w:lang w:val="en-US" w:eastAsia="zh-CN"/>
        </w:rPr>
        <w:t>八、</w:t>
      </w:r>
      <w:r>
        <w:t>建设项目拟采取的防治措施及预期治理效果</w:t>
      </w:r>
      <w:bookmarkEnd w:id="8"/>
    </w:p>
    <w:tbl>
      <w:tblPr>
        <w:tblStyle w:val="15"/>
        <w:tblW w:w="928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1"/>
        <w:gridCol w:w="1828"/>
        <w:gridCol w:w="1909"/>
        <w:gridCol w:w="2663"/>
        <w:gridCol w:w="20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861" w:type="dxa"/>
            <w:noWrap w:val="0"/>
            <w:vAlign w:val="center"/>
            <mc:AlternateContent>
              <mc:Choice Requires="wpsCustomData">
                <wpsCustomData:diagonals>
                  <wpsCustomData:diagonal from="10000" to="30000">
                    <wpsCustomData:border w:val="single" w:color="auto" w:sz="12"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内容</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mc:AlternateContent>
                <mc:Choice Requires="wpsCustomData">
                  <wpsCustomData:diagonalParaType/>
                </mc:Choice>
              </mc:AlternateContent>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类型</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sz w:val="21"/>
                <w:szCs w:val="21"/>
                <w:highlight w:val="none"/>
                <w:u w:val="none"/>
                <w:lang w:eastAsia="zh-CN"/>
              </w:rPr>
            </w:pPr>
            <w:r>
              <w:rPr>
                <w:rFonts w:hint="default" w:ascii="Times New Roman" w:hAnsi="Times New Roman" w:cs="Times New Roman"/>
                <w:b/>
                <w:sz w:val="21"/>
                <w:szCs w:val="21"/>
                <w:highlight w:val="none"/>
                <w:u w:val="none"/>
                <w:lang w:eastAsia="zh-CN"/>
              </w:rPr>
              <w:t>类型</w:t>
            </w:r>
          </w:p>
        </w:tc>
        <w:tc>
          <w:tcPr>
            <w:tcW w:w="182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排放源（编号）</w:t>
            </w: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污染物名称</w:t>
            </w:r>
          </w:p>
        </w:tc>
        <w:tc>
          <w:tcPr>
            <w:tcW w:w="26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防治措施</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预期治理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效果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6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大气</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污染物</w:t>
            </w:r>
          </w:p>
        </w:tc>
        <w:tc>
          <w:tcPr>
            <w:tcW w:w="18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none"/>
                <w:lang w:eastAsia="zh-CN"/>
              </w:rPr>
            </w:pPr>
            <w:r>
              <w:rPr>
                <w:rFonts w:hint="eastAsia" w:ascii="Times New Roman" w:hAnsi="Times New Roman" w:eastAsia="宋体" w:cs="Times New Roman"/>
                <w:sz w:val="21"/>
                <w:szCs w:val="21"/>
                <w:highlight w:val="none"/>
                <w:u w:val="none"/>
                <w:lang w:eastAsia="zh-CN"/>
              </w:rPr>
              <w:t>锅炉废气</w:t>
            </w: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TSP</w:t>
            </w:r>
          </w:p>
        </w:tc>
        <w:tc>
          <w:tcPr>
            <w:tcW w:w="26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lang w:val="en-US"/>
              </w:rPr>
            </w:pPr>
            <w:r>
              <w:rPr>
                <w:rFonts w:hint="eastAsia" w:ascii="Times New Roman" w:hAnsi="Times New Roman" w:cs="Times New Roman"/>
                <w:sz w:val="21"/>
                <w:szCs w:val="21"/>
                <w:highlight w:val="none"/>
                <w:u w:val="none"/>
                <w:lang w:eastAsia="zh-CN"/>
              </w:rPr>
              <w:t>分体式低氮燃烧器</w:t>
            </w:r>
            <w:r>
              <w:rPr>
                <w:rFonts w:hint="eastAsia" w:ascii="Times New Roman" w:hAnsi="Times New Roman" w:cs="Times New Roman"/>
                <w:sz w:val="21"/>
                <w:szCs w:val="21"/>
                <w:highlight w:val="none"/>
                <w:u w:val="none"/>
                <w:lang w:val="en-US" w:eastAsia="zh-CN"/>
              </w:rPr>
              <w:t>+烟气再循环技术+20m排气筒</w:t>
            </w:r>
          </w:p>
        </w:tc>
        <w:tc>
          <w:tcPr>
            <w:tcW w:w="202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lang w:val="en-US" w:eastAsia="zh-CN"/>
              </w:rPr>
              <w:t>《锅炉大气污染物排放标准》（GB13271-2014）中表3的大气污染物特别排放限值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p>
        </w:tc>
        <w:tc>
          <w:tcPr>
            <w:tcW w:w="18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SO</w:t>
            </w:r>
            <w:r>
              <w:rPr>
                <w:rFonts w:hint="eastAsia" w:ascii="Times New Roman" w:hAnsi="Times New Roman" w:cs="Times New Roman"/>
                <w:sz w:val="21"/>
                <w:szCs w:val="21"/>
                <w:highlight w:val="none"/>
                <w:u w:val="none"/>
                <w:vertAlign w:val="subscript"/>
                <w:lang w:val="en-US" w:eastAsia="zh-CN"/>
              </w:rPr>
              <w:t>2</w:t>
            </w:r>
          </w:p>
        </w:tc>
        <w:tc>
          <w:tcPr>
            <w:tcW w:w="26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202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p>
        </w:tc>
        <w:tc>
          <w:tcPr>
            <w:tcW w:w="18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highlight w:val="none"/>
                <w:u w:val="none"/>
                <w:lang w:eastAsia="zh-CN"/>
              </w:rPr>
            </w:pP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lang w:val="en-US"/>
              </w:rPr>
            </w:pPr>
            <w:r>
              <w:rPr>
                <w:rFonts w:hint="eastAsia" w:ascii="Times New Roman" w:hAnsi="Times New Roman" w:cs="Times New Roman"/>
                <w:sz w:val="21"/>
                <w:szCs w:val="21"/>
                <w:highlight w:val="none"/>
                <w:u w:val="none"/>
                <w:lang w:val="en-US" w:eastAsia="zh-CN"/>
              </w:rPr>
              <w:t>NO</w:t>
            </w:r>
            <w:r>
              <w:rPr>
                <w:rFonts w:hint="eastAsia" w:ascii="Times New Roman" w:hAnsi="Times New Roman" w:cs="Times New Roman"/>
                <w:sz w:val="21"/>
                <w:szCs w:val="21"/>
                <w:highlight w:val="none"/>
                <w:u w:val="none"/>
                <w:vertAlign w:val="subscript"/>
                <w:lang w:val="en-US" w:eastAsia="zh-CN"/>
              </w:rPr>
              <w:t>X</w:t>
            </w:r>
          </w:p>
        </w:tc>
        <w:tc>
          <w:tcPr>
            <w:tcW w:w="26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202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水污</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染物</w:t>
            </w:r>
          </w:p>
        </w:tc>
        <w:tc>
          <w:tcPr>
            <w:tcW w:w="182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bCs/>
                <w:sz w:val="21"/>
                <w:szCs w:val="21"/>
                <w:highlight w:val="none"/>
                <w:u w:val="none"/>
                <w:lang w:eastAsia="zh-CN"/>
              </w:rPr>
            </w:pPr>
            <w:r>
              <w:rPr>
                <w:rFonts w:hint="eastAsia" w:ascii="Times New Roman" w:hAnsi="Times New Roman" w:cs="Times New Roman"/>
                <w:bCs/>
                <w:sz w:val="21"/>
                <w:szCs w:val="21"/>
                <w:highlight w:val="none"/>
                <w:u w:val="none"/>
                <w:lang w:eastAsia="zh-CN"/>
              </w:rPr>
              <w:t>锅炉废水</w:t>
            </w: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COD</w:t>
            </w:r>
          </w:p>
        </w:tc>
        <w:tc>
          <w:tcPr>
            <w:tcW w:w="266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污水处理站（气浮+接触氧化工艺）</w:t>
            </w:r>
          </w:p>
        </w:tc>
        <w:tc>
          <w:tcPr>
            <w:tcW w:w="2025"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highlight w:val="none"/>
                <w:u w:val="none"/>
                <w:lang w:eastAsia="zh-CN"/>
              </w:rPr>
            </w:pPr>
            <w:r>
              <w:rPr>
                <w:rFonts w:hint="eastAsia" w:ascii="Times New Roman" w:hAnsi="Times New Roman" w:eastAsia="宋体" w:cs="Times New Roman"/>
                <w:sz w:val="21"/>
                <w:szCs w:val="21"/>
                <w:highlight w:val="none"/>
                <w:u w:val="none"/>
                <w:lang w:eastAsia="zh-CN"/>
              </w:rPr>
              <w:t>城镇污水处理厂污染物排放标准（</w:t>
            </w:r>
            <w:r>
              <w:rPr>
                <w:rFonts w:hint="eastAsia" w:ascii="Times New Roman" w:hAnsi="Times New Roman" w:eastAsia="宋体" w:cs="Times New Roman"/>
                <w:sz w:val="21"/>
                <w:szCs w:val="21"/>
                <w:highlight w:val="none"/>
                <w:u w:val="none"/>
                <w:lang w:val="en-US" w:eastAsia="zh-CN"/>
              </w:rPr>
              <w:t>GB18918-2002</w:t>
            </w:r>
            <w:r>
              <w:rPr>
                <w:rFonts w:hint="eastAsia" w:ascii="Times New Roman" w:hAnsi="Times New Roman" w:eastAsia="宋体" w:cs="Times New Roman"/>
                <w:sz w:val="21"/>
                <w:szCs w:val="21"/>
                <w:highlight w:val="none"/>
                <w:u w:val="none"/>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8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p>
        </w:tc>
        <w:tc>
          <w:tcPr>
            <w:tcW w:w="18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NH</w:t>
            </w:r>
            <w:r>
              <w:rPr>
                <w:rFonts w:hint="eastAsia" w:ascii="Times New Roman" w:hAnsi="Times New Roman" w:cs="Times New Roman"/>
                <w:sz w:val="21"/>
                <w:szCs w:val="21"/>
                <w:highlight w:val="none"/>
                <w:u w:val="none"/>
                <w:vertAlign w:val="subscript"/>
                <w:lang w:val="en-US" w:eastAsia="zh-CN"/>
              </w:rPr>
              <w:t>3</w:t>
            </w:r>
            <w:r>
              <w:rPr>
                <w:rFonts w:hint="eastAsia" w:ascii="Times New Roman" w:hAnsi="Times New Roman" w:cs="Times New Roman"/>
                <w:sz w:val="21"/>
                <w:szCs w:val="21"/>
                <w:highlight w:val="none"/>
                <w:u w:val="none"/>
                <w:lang w:val="en-US" w:eastAsia="zh-CN"/>
              </w:rPr>
              <w:t>-N</w:t>
            </w:r>
          </w:p>
        </w:tc>
        <w:tc>
          <w:tcPr>
            <w:tcW w:w="26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202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6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182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SS</w:t>
            </w:r>
          </w:p>
        </w:tc>
        <w:tc>
          <w:tcPr>
            <w:tcW w:w="266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c>
          <w:tcPr>
            <w:tcW w:w="2025"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6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固体</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废物</w:t>
            </w:r>
          </w:p>
        </w:tc>
        <w:tc>
          <w:tcPr>
            <w:tcW w:w="182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w:t>
            </w: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sz w:val="21"/>
                <w:szCs w:val="21"/>
                <w:highlight w:val="none"/>
                <w:u w:val="none"/>
                <w:lang w:eastAsia="zh-CN"/>
              </w:rPr>
            </w:pPr>
            <w:r>
              <w:rPr>
                <w:rFonts w:hint="eastAsia" w:ascii="Times New Roman" w:hAnsi="Times New Roman" w:cs="Times New Roman"/>
                <w:sz w:val="21"/>
                <w:szCs w:val="21"/>
                <w:highlight w:val="none"/>
                <w:u w:val="none"/>
                <w:lang w:val="en-US" w:eastAsia="zh-CN"/>
              </w:rPr>
              <w:t>/</w:t>
            </w:r>
          </w:p>
        </w:tc>
        <w:tc>
          <w:tcPr>
            <w:tcW w:w="26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eastAsia" w:ascii="Times New Roman" w:hAnsi="Times New Roman" w:cs="Times New Roman"/>
                <w:sz w:val="21"/>
                <w:szCs w:val="21"/>
                <w:highlight w:val="none"/>
                <w:u w:val="none"/>
                <w:lang w:val="en-US" w:eastAsia="zh-CN"/>
              </w:rPr>
              <w:t>/</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达到环保要求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6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highlight w:val="none"/>
                <w:u w:val="none"/>
              </w:rPr>
            </w:pPr>
            <w:r>
              <w:rPr>
                <w:rFonts w:hint="default" w:ascii="Times New Roman" w:hAnsi="Times New Roman" w:cs="Times New Roman"/>
                <w:b/>
                <w:sz w:val="21"/>
                <w:szCs w:val="21"/>
                <w:highlight w:val="none"/>
                <w:u w:val="none"/>
              </w:rPr>
              <w:t>噪声</w:t>
            </w:r>
          </w:p>
        </w:tc>
        <w:tc>
          <w:tcPr>
            <w:tcW w:w="182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sz w:val="21"/>
                <w:szCs w:val="21"/>
                <w:highlight w:val="none"/>
                <w:u w:val="none"/>
                <w:lang w:val="en-US" w:eastAsia="zh-CN"/>
              </w:rPr>
            </w:pPr>
            <w:r>
              <w:rPr>
                <w:rFonts w:hint="eastAsia" w:ascii="Times New Roman" w:hAnsi="Times New Roman" w:cs="Times New Roman"/>
                <w:sz w:val="21"/>
                <w:szCs w:val="21"/>
                <w:highlight w:val="none"/>
                <w:u w:val="none"/>
                <w:lang w:val="en-US" w:eastAsia="zh-CN"/>
              </w:rPr>
              <w:t>锅炉运转</w:t>
            </w:r>
          </w:p>
        </w:tc>
        <w:tc>
          <w:tcPr>
            <w:tcW w:w="19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设备运行噪声</w:t>
            </w:r>
          </w:p>
        </w:tc>
        <w:tc>
          <w:tcPr>
            <w:tcW w:w="266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eastAsia" w:ascii="Times New Roman" w:hAnsi="Times New Roman" w:cs="Times New Roman"/>
                <w:sz w:val="21"/>
                <w:szCs w:val="21"/>
                <w:highlight w:val="none"/>
                <w:u w:val="none"/>
                <w:lang w:eastAsia="zh-CN"/>
              </w:rPr>
              <w:t>距离衰减、减震、厂房隔声</w:t>
            </w:r>
          </w:p>
        </w:tc>
        <w:tc>
          <w:tcPr>
            <w:tcW w:w="202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rPr>
              <w:t>《工业企业厂界环境噪声排放标准》（GB12348-2008）2类标准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0" w:hRule="atLeast"/>
          <w:jc w:val="center"/>
        </w:trPr>
        <w:tc>
          <w:tcPr>
            <w:tcW w:w="9286" w:type="dxa"/>
            <w:gridSpan w:val="5"/>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cs="Times New Roman"/>
                <w:b/>
                <w:sz w:val="24"/>
                <w:szCs w:val="24"/>
                <w:highlight w:val="none"/>
                <w:u w:val="none"/>
              </w:rPr>
            </w:pPr>
            <w:r>
              <w:rPr>
                <w:rFonts w:hint="default" w:ascii="Times New Roman" w:hAnsi="Times New Roman" w:cs="Times New Roman"/>
                <w:b/>
                <w:sz w:val="24"/>
                <w:szCs w:val="24"/>
                <w:highlight w:val="none"/>
                <w:u w:val="none"/>
              </w:rPr>
              <w:t>生态保护措施及预期效果：</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eastAsiaTheme="minorEastAsia"/>
                <w:u w:val="none"/>
                <w:lang w:eastAsia="zh-CN"/>
              </w:rPr>
            </w:pPr>
            <w:r>
              <w:rPr>
                <w:u w:val="none"/>
              </w:rPr>
              <w:t>该项目营运期要确保污染物达标排放，以减少本项目对周围环境的影响，同时应加强设备的管理并建设整洁、优美的厂区，使得项目不会对周围大区域的生态环境带来影响</w:t>
            </w:r>
            <w:r>
              <w:rPr>
                <w:rFonts w:hint="eastAsia"/>
                <w:u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highlight w:val="none"/>
                <w:u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default" w:ascii="Times New Roman" w:hAnsi="Times New Roman" w:cs="Times New Roman"/>
                <w:sz w:val="21"/>
                <w:szCs w:val="21"/>
                <w:highlight w:val="none"/>
                <w:u w:val="none"/>
              </w:rPr>
            </w:pPr>
          </w:p>
        </w:tc>
      </w:tr>
    </w:tbl>
    <w:p>
      <w:pPr>
        <w:bidi w:val="0"/>
        <w:rPr>
          <w:rFonts w:hint="default"/>
          <w:lang w:val="en-US" w:eastAsia="zh-CN"/>
        </w:rPr>
      </w:pPr>
    </w:p>
    <w:p>
      <w:pPr>
        <w:pStyle w:val="4"/>
        <w:bidi w:val="0"/>
        <w:rPr>
          <w:highlight w:val="none"/>
        </w:rPr>
      </w:pPr>
      <w:bookmarkStart w:id="9" w:name="_Toc6490"/>
      <w:r>
        <w:rPr>
          <w:rFonts w:hint="eastAsia"/>
          <w:highlight w:val="none"/>
        </w:rPr>
        <w:t>九</w:t>
      </w:r>
      <w:r>
        <w:rPr>
          <w:highlight w:val="none"/>
        </w:rPr>
        <w:t>、结论与建议</w:t>
      </w:r>
      <w:bookmarkEnd w:id="9"/>
    </w:p>
    <w:tbl>
      <w:tblPr>
        <w:tblStyle w:val="15"/>
        <w:tblW w:w="92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286" w:type="dxa"/>
            <w:noWrap w:val="0"/>
            <w:vAlign w:val="top"/>
          </w:tcPr>
          <w:p>
            <w:pPr>
              <w:pStyle w:val="5"/>
              <w:bidi w:val="0"/>
              <w:rPr>
                <w:rFonts w:hint="default" w:ascii="Times New Roman" w:hAnsi="Times New Roman" w:cs="Times New Roman"/>
              </w:rPr>
            </w:pPr>
            <w:r>
              <w:rPr>
                <w:rFonts w:hint="default" w:ascii="Times New Roman" w:hAnsi="Times New Roman" w:cs="Times New Roman"/>
              </w:rPr>
              <w:t>一、结论</w:t>
            </w:r>
          </w:p>
          <w:p>
            <w:pPr>
              <w:pStyle w:val="6"/>
              <w:bidi w:val="0"/>
              <w:rPr>
                <w:rFonts w:hint="default" w:ascii="Times New Roman" w:hAnsi="Times New Roman" w:cs="Times New Roman"/>
              </w:rPr>
            </w:pPr>
            <w:r>
              <w:rPr>
                <w:rFonts w:hint="default" w:ascii="Times New Roman" w:hAnsi="Times New Roman" w:cs="Times New Roman"/>
              </w:rPr>
              <w:t>1、项目概况</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eastAsia="zh-CN"/>
              </w:rPr>
              <w:t>白象食品股份有限公司湖南分公司于</w:t>
            </w:r>
            <w:r>
              <w:rPr>
                <w:rFonts w:hint="default" w:ascii="Times New Roman" w:hAnsi="Times New Roman" w:cs="Times New Roman"/>
              </w:rPr>
              <w:t>2005年</w:t>
            </w:r>
            <w:r>
              <w:rPr>
                <w:rFonts w:hint="default" w:ascii="Times New Roman" w:hAnsi="Times New Roman" w:cs="Times New Roman"/>
                <w:lang w:eastAsia="zh-CN"/>
              </w:rPr>
              <w:t>编制了《</w:t>
            </w:r>
            <w:r>
              <w:rPr>
                <w:rFonts w:hint="default" w:ascii="Times New Roman" w:hAnsi="Times New Roman" w:cs="Times New Roman"/>
                <w:lang w:val="en-US" w:eastAsia="zh-CN"/>
              </w:rPr>
              <w:t>年产4亿包白象方便面工程环境影响报告表</w:t>
            </w:r>
            <w:r>
              <w:rPr>
                <w:rFonts w:hint="default" w:ascii="Times New Roman" w:hAnsi="Times New Roman" w:cs="Times New Roman"/>
                <w:lang w:eastAsia="zh-CN"/>
              </w:rPr>
              <w:t>》</w:t>
            </w:r>
            <w:r>
              <w:rPr>
                <w:rFonts w:hint="default" w:ascii="Times New Roman" w:hAnsi="Times New Roman" w:cs="Times New Roman"/>
              </w:rPr>
              <w:t>，并获得岳阳市经济技术开发区环保分局的审批同意（见附件2）。</w:t>
            </w:r>
            <w:r>
              <w:rPr>
                <w:rFonts w:hint="default" w:ascii="Times New Roman" w:hAnsi="Times New Roman" w:cs="Times New Roman"/>
                <w:lang w:val="en-US" w:eastAsia="zh-CN"/>
              </w:rPr>
              <w:t>2012年决定扩建，并编制了《年产5亿包方便面调料包建设项目环境影响报告表》，并于2014年3月10日取得了岳阳市环境保护局关于</w:t>
            </w:r>
            <w:r>
              <w:rPr>
                <w:rFonts w:hint="default" w:ascii="Times New Roman" w:hAnsi="Times New Roman" w:cs="Times New Roman"/>
                <w:lang w:eastAsia="zh-CN"/>
              </w:rPr>
              <w:t>白象食品股份有限公司湖南分公司</w:t>
            </w:r>
            <w:r>
              <w:rPr>
                <w:rFonts w:hint="default" w:ascii="Times New Roman" w:hAnsi="Times New Roman" w:cs="Times New Roman"/>
                <w:lang w:val="en-US" w:eastAsia="zh-CN"/>
              </w:rPr>
              <w:t>《年产5亿包方便面调料包建设项目环境影响报告表》的批复（岳经环评【2014】005号，见附件2），项目建设完成后于2014年12月28日取得了年产5亿包方便面调料包建设项目竣工环境保护验收意见（环验【2014】026号，详见附件3）。</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原工艺中，提供</w:t>
            </w:r>
            <w:r>
              <w:rPr>
                <w:rFonts w:hint="default" w:ascii="Times New Roman" w:hAnsi="Times New Roman" w:cs="Times New Roman"/>
                <w:lang w:val="en-US" w:eastAsia="zh-CN"/>
              </w:rPr>
              <w:t>2</w:t>
            </w:r>
            <w:r>
              <w:rPr>
                <w:rFonts w:hint="default" w:ascii="Times New Roman" w:hAnsi="Times New Roman" w:cs="Times New Roman"/>
                <w:lang w:eastAsia="zh-CN"/>
              </w:rPr>
              <w:t>台</w:t>
            </w:r>
            <w:r>
              <w:rPr>
                <w:rFonts w:hint="default" w:ascii="Times New Roman" w:hAnsi="Times New Roman" w:cs="Times New Roman"/>
                <w:lang w:val="en-US" w:eastAsia="zh-CN"/>
              </w:rPr>
              <w:t>15</w:t>
            </w:r>
            <w:r>
              <w:rPr>
                <w:rFonts w:hint="default" w:ascii="Times New Roman" w:hAnsi="Times New Roman" w:cs="Times New Roman"/>
                <w:lang w:eastAsia="zh-CN"/>
              </w:rPr>
              <w:t>t/h的燃煤锅炉（一用一备）对生产过程中用热环节进行供热，为减少对周围环境影响，实现节能减排效果，企业拟对其燃煤粉锅炉进行技术改造，以燃气锅炉替代原有的燃煤锅炉。企业拟投资</w:t>
            </w:r>
            <w:r>
              <w:rPr>
                <w:rFonts w:hint="default" w:ascii="Times New Roman" w:hAnsi="Times New Roman" w:cs="Times New Roman"/>
                <w:lang w:val="en-US" w:eastAsia="zh-CN"/>
              </w:rPr>
              <w:t>262万元</w:t>
            </w:r>
            <w:r>
              <w:rPr>
                <w:rFonts w:hint="default" w:ascii="Times New Roman" w:hAnsi="Times New Roman" w:cs="Times New Roman"/>
                <w:lang w:eastAsia="zh-CN"/>
              </w:rPr>
              <w:t>建设的燃煤锅炉改天然气锅炉技改项目，在厂区现有的锅炉房内（中心地理坐标东经113 ° 9 ' 22.97、北纬29° 22 '45.97）进行技术改造，不新增占地，拆除原有</w:t>
            </w:r>
            <w:r>
              <w:rPr>
                <w:rFonts w:hint="default" w:ascii="Times New Roman" w:hAnsi="Times New Roman" w:cs="Times New Roman"/>
                <w:lang w:val="en-US" w:eastAsia="zh-CN"/>
              </w:rPr>
              <w:t>15t/h的</w:t>
            </w:r>
            <w:r>
              <w:rPr>
                <w:rFonts w:hint="default" w:ascii="Times New Roman" w:hAnsi="Times New Roman" w:cs="Times New Roman"/>
                <w:lang w:eastAsia="zh-CN"/>
              </w:rPr>
              <w:t>燃煤粉锅炉，改为</w:t>
            </w:r>
            <w:r>
              <w:rPr>
                <w:rFonts w:hint="default" w:ascii="Times New Roman" w:hAnsi="Times New Roman" w:cs="Times New Roman"/>
                <w:lang w:val="en-US" w:eastAsia="zh-CN"/>
              </w:rPr>
              <w:t>15t/h的</w:t>
            </w:r>
            <w:r>
              <w:rPr>
                <w:rFonts w:hint="default" w:ascii="Times New Roman" w:hAnsi="Times New Roman" w:cs="Times New Roman"/>
                <w:lang w:eastAsia="zh-CN"/>
              </w:rPr>
              <w:t>天然气锅炉，其中环保投资</w:t>
            </w:r>
            <w:r>
              <w:rPr>
                <w:rFonts w:hint="default" w:ascii="Times New Roman" w:hAnsi="Times New Roman" w:cs="Times New Roman"/>
                <w:lang w:val="en-US" w:eastAsia="zh-CN"/>
              </w:rPr>
              <w:t>33</w:t>
            </w:r>
            <w:r>
              <w:rPr>
                <w:rFonts w:hint="default" w:ascii="Times New Roman" w:hAnsi="Times New Roman" w:cs="Times New Roman"/>
                <w:lang w:eastAsia="zh-CN"/>
              </w:rPr>
              <w:t>万元，占总投资的</w:t>
            </w:r>
            <w:r>
              <w:rPr>
                <w:rFonts w:hint="default" w:ascii="Times New Roman" w:hAnsi="Times New Roman" w:cs="Times New Roman"/>
                <w:lang w:val="en-US" w:eastAsia="zh-CN"/>
              </w:rPr>
              <w:t>12.6</w:t>
            </w:r>
            <w:r>
              <w:rPr>
                <w:rFonts w:hint="default" w:ascii="Times New Roman" w:hAnsi="Times New Roman" w:cs="Times New Roman"/>
                <w:lang w:eastAsia="zh-CN"/>
              </w:rPr>
              <w:t>%。本项目为技改项目，不新增劳动定员，实行</w:t>
            </w:r>
            <w:r>
              <w:rPr>
                <w:rFonts w:hint="default" w:ascii="Times New Roman" w:hAnsi="Times New Roman" w:cs="Times New Roman"/>
                <w:lang w:val="en-US" w:eastAsia="zh-CN"/>
              </w:rPr>
              <w:t>2</w:t>
            </w:r>
            <w:r>
              <w:rPr>
                <w:rFonts w:hint="default" w:ascii="Times New Roman" w:hAnsi="Times New Roman" w:cs="Times New Roman"/>
                <w:lang w:eastAsia="zh-CN"/>
              </w:rPr>
              <w:t>班制，每班工作</w:t>
            </w:r>
            <w:r>
              <w:rPr>
                <w:rFonts w:hint="default" w:ascii="Times New Roman" w:hAnsi="Times New Roman" w:cs="Times New Roman"/>
                <w:lang w:val="en-US" w:eastAsia="zh-CN"/>
              </w:rPr>
              <w:t>12</w:t>
            </w:r>
            <w:r>
              <w:rPr>
                <w:rFonts w:hint="default" w:ascii="Times New Roman" w:hAnsi="Times New Roman" w:cs="Times New Roman"/>
                <w:lang w:eastAsia="zh-CN"/>
              </w:rPr>
              <w:t>小时，年生产300天。</w:t>
            </w:r>
          </w:p>
          <w:p>
            <w:pPr>
              <w:pStyle w:val="6"/>
              <w:bidi w:val="0"/>
              <w:rPr>
                <w:rFonts w:hint="default" w:ascii="Times New Roman" w:hAnsi="Times New Roman" w:cs="Times New Roman"/>
              </w:rPr>
            </w:pPr>
            <w:r>
              <w:rPr>
                <w:rFonts w:hint="default" w:ascii="Times New Roman" w:hAnsi="Times New Roman" w:cs="Times New Roman"/>
              </w:rPr>
              <w:t>2、环境质量现状结论</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（1）环境空气质量状况：根据环境质量现状可知，项目所在区域</w:t>
            </w:r>
            <w:r>
              <w:rPr>
                <w:rFonts w:hint="default" w:ascii="Times New Roman" w:hAnsi="Times New Roman" w:cs="Times New Roman"/>
                <w:lang w:val="en-US" w:eastAsia="zh-CN"/>
              </w:rPr>
              <w:t>监测因子除PM</w:t>
            </w:r>
            <w:r>
              <w:rPr>
                <w:rFonts w:hint="default" w:ascii="Times New Roman" w:hAnsi="Times New Roman" w:cs="Times New Roman"/>
                <w:vertAlign w:val="subscript"/>
                <w:lang w:val="en-US" w:eastAsia="zh-CN"/>
              </w:rPr>
              <w:t>10</w:t>
            </w:r>
            <w:r>
              <w:rPr>
                <w:rFonts w:hint="default" w:ascii="Times New Roman" w:hAnsi="Times New Roman" w:cs="Times New Roman"/>
                <w:lang w:val="en-US" w:eastAsia="zh-CN"/>
              </w:rPr>
              <w:t>、PM</w:t>
            </w:r>
            <w:r>
              <w:rPr>
                <w:rFonts w:hint="default" w:ascii="Times New Roman" w:hAnsi="Times New Roman" w:cs="Times New Roman"/>
                <w:vertAlign w:val="subscript"/>
                <w:lang w:val="en-US" w:eastAsia="zh-CN"/>
              </w:rPr>
              <w:t>2.5</w:t>
            </w:r>
            <w:r>
              <w:rPr>
                <w:rFonts w:hint="default" w:ascii="Times New Roman" w:hAnsi="Times New Roman" w:cs="Times New Roman"/>
                <w:lang w:val="en-US" w:eastAsia="zh-CN"/>
              </w:rPr>
              <w:t>以外均</w:t>
            </w:r>
            <w:r>
              <w:rPr>
                <w:rFonts w:hint="default" w:ascii="Times New Roman" w:hAnsi="Times New Roman" w:cs="Times New Roman"/>
                <w:lang w:eastAsia="zh-CN"/>
              </w:rPr>
              <w:t>符合《环境空气质量标准》（GB3095-2012）二级标准要求。</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（2）水环境质量状况：从现状监测数据可知，</w:t>
            </w:r>
            <w:r>
              <w:rPr>
                <w:rFonts w:hint="default" w:ascii="Times New Roman" w:hAnsi="Times New Roman" w:cs="Times New Roman"/>
                <w:lang w:val="en-US" w:eastAsia="zh-CN"/>
              </w:rPr>
              <w:t>北港河监测断面除PH、氨氮、化学需氧量以外其他监测因子能够满足《地表水环境质量标准》（GB3838-2002）中的</w:t>
            </w:r>
            <w:r>
              <w:rPr>
                <w:rFonts w:hint="default" w:ascii="Times New Roman" w:hAnsi="Times New Roman" w:cs="Times New Roman"/>
                <w:lang w:val="en-US" w:eastAsia="zh-CN"/>
              </w:rPr>
              <w:fldChar w:fldCharType="begin"/>
            </w:r>
            <w:r>
              <w:rPr>
                <w:rFonts w:hint="default" w:ascii="Times New Roman" w:hAnsi="Times New Roman" w:cs="Times New Roman"/>
                <w:lang w:val="en-US" w:eastAsia="zh-CN"/>
              </w:rPr>
              <w:instrText xml:space="preserve"> = 3 \* ROMAN \* MERGEFORMAT </w:instrText>
            </w:r>
            <w:r>
              <w:rPr>
                <w:rFonts w:hint="default" w:ascii="Times New Roman" w:hAnsi="Times New Roman" w:cs="Times New Roman"/>
                <w:lang w:val="en-US" w:eastAsia="zh-CN"/>
              </w:rPr>
              <w:fldChar w:fldCharType="separate"/>
            </w:r>
            <w:r>
              <w:rPr>
                <w:rFonts w:hint="default" w:ascii="Times New Roman" w:hAnsi="Times New Roman" w:cs="Times New Roman"/>
              </w:rPr>
              <w:t>III</w:t>
            </w:r>
            <w:r>
              <w:rPr>
                <w:rFonts w:hint="default" w:ascii="Times New Roman" w:hAnsi="Times New Roman" w:cs="Times New Roman"/>
                <w:lang w:val="en-US" w:eastAsia="zh-CN"/>
              </w:rPr>
              <w:fldChar w:fldCharType="end"/>
            </w:r>
            <w:r>
              <w:rPr>
                <w:rFonts w:hint="default" w:ascii="Times New Roman" w:hAnsi="Times New Roman" w:cs="Times New Roman"/>
                <w:lang w:val="en-US" w:eastAsia="zh-CN"/>
              </w:rPr>
              <w:t>类标准要求；</w:t>
            </w:r>
            <w:r>
              <w:rPr>
                <w:rFonts w:hint="default" w:ascii="Times New Roman" w:hAnsi="Times New Roman" w:cs="Times New Roman"/>
                <w:lang w:eastAsia="zh-CN"/>
              </w:rPr>
              <w:t>南湖监测断面除总磷、总氮以外其他监测因子均满足《地表水环境质量标准》（GB3838-2002）中的Ⅲ类标准要求，</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eastAsia="zh-CN"/>
              </w:rPr>
            </w:pPr>
            <w:r>
              <w:rPr>
                <w:rFonts w:hint="default" w:ascii="Times New Roman" w:hAnsi="Times New Roman" w:cs="Times New Roman"/>
                <w:lang w:eastAsia="zh-CN"/>
              </w:rPr>
              <w:t>（3）声环境质量状况：项目所在地昼间噪声值为5</w:t>
            </w:r>
            <w:r>
              <w:rPr>
                <w:rFonts w:hint="default" w:ascii="Times New Roman" w:hAnsi="Times New Roman" w:cs="Times New Roman"/>
                <w:lang w:val="en-US" w:eastAsia="zh-CN"/>
              </w:rPr>
              <w:t>1</w:t>
            </w:r>
            <w:r>
              <w:rPr>
                <w:rFonts w:hint="default" w:ascii="Times New Roman" w:hAnsi="Times New Roman" w:cs="Times New Roman"/>
                <w:lang w:eastAsia="zh-CN"/>
              </w:rPr>
              <w:t>.</w:t>
            </w:r>
            <w:r>
              <w:rPr>
                <w:rFonts w:hint="default" w:ascii="Times New Roman" w:hAnsi="Times New Roman" w:cs="Times New Roman"/>
                <w:lang w:val="en-US" w:eastAsia="zh-CN"/>
              </w:rPr>
              <w:t>1</w:t>
            </w:r>
            <w:r>
              <w:rPr>
                <w:rFonts w:hint="default" w:ascii="Times New Roman" w:hAnsi="Times New Roman" w:cs="Times New Roman"/>
                <w:lang w:eastAsia="zh-CN"/>
              </w:rPr>
              <w:t>~5</w:t>
            </w:r>
            <w:r>
              <w:rPr>
                <w:rFonts w:hint="default" w:ascii="Times New Roman" w:hAnsi="Times New Roman" w:cs="Times New Roman"/>
                <w:lang w:val="en-US" w:eastAsia="zh-CN"/>
              </w:rPr>
              <w:t>8.3</w:t>
            </w:r>
            <w:r>
              <w:rPr>
                <w:rFonts w:hint="default" w:ascii="Times New Roman" w:hAnsi="Times New Roman" w:cs="Times New Roman"/>
                <w:lang w:eastAsia="zh-CN"/>
              </w:rPr>
              <w:t>dB(A)，夜间噪声值为43.</w:t>
            </w:r>
            <w:r>
              <w:rPr>
                <w:rFonts w:hint="default" w:ascii="Times New Roman" w:hAnsi="Times New Roman" w:cs="Times New Roman"/>
                <w:lang w:val="en-US" w:eastAsia="zh-CN"/>
              </w:rPr>
              <w:t>1</w:t>
            </w:r>
            <w:r>
              <w:rPr>
                <w:rFonts w:hint="default" w:ascii="Times New Roman" w:hAnsi="Times New Roman" w:cs="Times New Roman"/>
                <w:lang w:eastAsia="zh-CN"/>
              </w:rPr>
              <w:t>~4</w:t>
            </w:r>
            <w:r>
              <w:rPr>
                <w:rFonts w:hint="default" w:ascii="Times New Roman" w:hAnsi="Times New Roman" w:cs="Times New Roman"/>
                <w:lang w:val="en-US" w:eastAsia="zh-CN"/>
              </w:rPr>
              <w:t>9.6</w:t>
            </w:r>
            <w:r>
              <w:rPr>
                <w:rFonts w:hint="default" w:ascii="Times New Roman" w:hAnsi="Times New Roman" w:cs="Times New Roman"/>
                <w:lang w:eastAsia="zh-CN"/>
              </w:rPr>
              <w:t>dB(A)，各侧声环境质量现状能满足《声环境质量标准》（GB3096-2008）中</w:t>
            </w:r>
            <w:r>
              <w:rPr>
                <w:rFonts w:hint="default" w:ascii="Times New Roman" w:hAnsi="Times New Roman" w:cs="Times New Roman"/>
                <w:lang w:val="en-US" w:eastAsia="zh-CN"/>
              </w:rPr>
              <w:t>2</w:t>
            </w:r>
            <w:r>
              <w:rPr>
                <w:rFonts w:hint="default" w:ascii="Times New Roman" w:hAnsi="Times New Roman" w:cs="Times New Roman"/>
                <w:lang w:eastAsia="zh-CN"/>
              </w:rPr>
              <w:t>类标准要求。</w:t>
            </w:r>
          </w:p>
          <w:p>
            <w:pPr>
              <w:pStyle w:val="6"/>
              <w:bidi w:val="0"/>
              <w:rPr>
                <w:rFonts w:hint="default" w:ascii="Times New Roman" w:hAnsi="Times New Roman" w:cs="Times New Roman"/>
              </w:rPr>
            </w:pPr>
            <w:r>
              <w:rPr>
                <w:rFonts w:hint="default" w:ascii="Times New Roman" w:hAnsi="Times New Roman" w:cs="Times New Roman"/>
              </w:rPr>
              <w:t>3、环保措施及环境影响预测分析结论</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（1）环境空气</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zh-CN" w:eastAsia="zh-CN"/>
              </w:rPr>
            </w:pPr>
            <w:r>
              <w:rPr>
                <w:rFonts w:hint="default" w:ascii="Times New Roman" w:hAnsi="Times New Roman" w:cs="Times New Roman"/>
                <w:lang w:val="zh-CN" w:eastAsia="zh-CN"/>
              </w:rPr>
              <w:t>本项目新建锅炉配备分体式低氮燃烧器利用烟气再循环技术对锅炉废气进行处理，处理后经管道输送至</w:t>
            </w:r>
            <w:r>
              <w:rPr>
                <w:rFonts w:hint="default" w:ascii="Times New Roman" w:hAnsi="Times New Roman" w:cs="Times New Roman"/>
                <w:lang w:val="en-US" w:eastAsia="zh-CN"/>
              </w:rPr>
              <w:t>20m排气筒高空排放，其</w:t>
            </w:r>
            <w:r>
              <w:rPr>
                <w:rFonts w:hint="default" w:ascii="Times New Roman" w:hAnsi="Times New Roman" w:cs="Times New Roman"/>
                <w:lang w:val="zh-CN" w:eastAsia="zh-CN"/>
              </w:rPr>
              <w:t>排放浓度可满足《锅炉大气污染物排放标准》（GB</w:t>
            </w:r>
            <w:r>
              <w:rPr>
                <w:rFonts w:hint="default" w:ascii="Times New Roman" w:hAnsi="Times New Roman" w:cs="Times New Roman"/>
                <w:lang w:val="en-US" w:eastAsia="zh-CN"/>
              </w:rPr>
              <w:t>13271</w:t>
            </w:r>
            <w:r>
              <w:rPr>
                <w:rFonts w:hint="default" w:ascii="Times New Roman" w:hAnsi="Times New Roman" w:cs="Times New Roman"/>
                <w:lang w:val="zh-CN" w:eastAsia="zh-CN"/>
              </w:rPr>
              <w:t>-</w:t>
            </w:r>
            <w:r>
              <w:rPr>
                <w:rFonts w:hint="default" w:ascii="Times New Roman" w:hAnsi="Times New Roman" w:cs="Times New Roman"/>
                <w:lang w:val="en-US" w:eastAsia="zh-CN"/>
              </w:rPr>
              <w:t>2014</w:t>
            </w:r>
            <w:r>
              <w:rPr>
                <w:rFonts w:hint="default" w:ascii="Times New Roman" w:hAnsi="Times New Roman" w:cs="Times New Roman"/>
                <w:lang w:val="zh-CN" w:eastAsia="zh-CN"/>
              </w:rPr>
              <w:t>）中表</w:t>
            </w:r>
            <w:r>
              <w:rPr>
                <w:rFonts w:hint="default" w:ascii="Times New Roman" w:hAnsi="Times New Roman" w:cs="Times New Roman"/>
                <w:lang w:val="en-US" w:eastAsia="zh-CN"/>
              </w:rPr>
              <w:t>3</w:t>
            </w:r>
            <w:r>
              <w:rPr>
                <w:rFonts w:hint="default" w:ascii="Times New Roman" w:hAnsi="Times New Roman" w:cs="Times New Roman"/>
                <w:lang w:val="zh-CN" w:eastAsia="zh-CN"/>
              </w:rPr>
              <w:t>的大气污染物特别排放限值的要求。</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通过采取以上措施，废气都能达标排放，对周围环境影响较小。</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（2）水环境影响分析</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本项目生产废水为锅炉排污水及软水制备废水，废水经现有污水处理站处理达标后经市政管网排入罗家坡污水处理厂，达到《城镇污水处理厂污染物排放标准》（GB18918-2002）的一级A排放标准后经由北港河排入南湖。综上，项目产生的废水对区域水环境影响不大。</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（3）声环境影响分析</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项目产生噪声的设备在采取距离衰减、减震、厂房隔声等降噪措施后，项目各厂界昼夜间噪声均能满足《工业企业厂界环境噪声排放标准》（GB12348-2008）2类标准，对周围环境影响很小。</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（4）固废环境影响分析</w:t>
            </w:r>
          </w:p>
          <w:p>
            <w:pPr>
              <w:keepNext w:val="0"/>
              <w:keepLines w:val="0"/>
              <w:pageBreakBefore w:val="0"/>
              <w:widowControl w:val="0"/>
              <w:kinsoku/>
              <w:wordWrap/>
              <w:overflowPunct/>
              <w:topLinePunct w:val="0"/>
              <w:autoSpaceDE w:val="0"/>
              <w:autoSpaceDN w:val="0"/>
              <w:bidi w:val="0"/>
              <w:adjustRightInd/>
              <w:snapToGrid/>
              <w:spacing w:line="520" w:lineRule="exact"/>
              <w:ind w:firstLine="48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本项目运行过程中，不产生固体废物，因此对周围环境不产生影响。</w:t>
            </w:r>
          </w:p>
          <w:p>
            <w:pPr>
              <w:pStyle w:val="6"/>
              <w:numPr>
                <w:ilvl w:val="0"/>
                <w:numId w:val="0"/>
              </w:numPr>
              <w:bidi w:val="0"/>
              <w:ind w:leftChars="200"/>
              <w:rPr>
                <w:rFonts w:hint="default" w:ascii="Times New Roman" w:hAnsi="Times New Roman" w:cs="Times New Roman"/>
                <w:u w:val="single"/>
                <w:lang w:eastAsia="zh-CN"/>
              </w:rPr>
            </w:pPr>
            <w:r>
              <w:rPr>
                <w:rFonts w:hint="default" w:ascii="Times New Roman" w:hAnsi="Times New Roman" w:cs="Times New Roman"/>
                <w:u w:val="single"/>
                <w:lang w:val="en-US" w:eastAsia="zh-CN"/>
              </w:rPr>
              <w:t>4、</w:t>
            </w:r>
            <w:r>
              <w:rPr>
                <w:rFonts w:hint="default" w:ascii="Times New Roman" w:hAnsi="Times New Roman" w:cs="Times New Roman"/>
                <w:u w:val="single"/>
                <w:lang w:eastAsia="zh-CN"/>
              </w:rPr>
              <w:t>与白石岭片区“退二进三政策”符合性分析</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u w:val="single"/>
                <w:lang w:eastAsia="zh-CN"/>
              </w:rPr>
            </w:pPr>
            <w:r>
              <w:rPr>
                <w:rFonts w:hint="default" w:ascii="Times New Roman" w:hAnsi="Times New Roman" w:cs="Times New Roman"/>
                <w:u w:val="single"/>
                <w:lang w:eastAsia="zh-CN"/>
              </w:rPr>
              <w:t>本项目为技改项目，在原有锅炉房内进行改造不涉及搬迁，根据</w:t>
            </w:r>
            <w:r>
              <w:rPr>
                <w:rFonts w:hint="default" w:ascii="Times New Roman" w:hAnsi="Times New Roman" w:cs="Times New Roman"/>
                <w:u w:val="single"/>
              </w:rPr>
              <w:t>《关于整治王家河上游制药厂、油脂厂和方便面厂排放污染的建议》</w:t>
            </w:r>
            <w:r>
              <w:rPr>
                <w:rFonts w:hint="default" w:ascii="Times New Roman" w:hAnsi="Times New Roman" w:cs="Times New Roman"/>
                <w:u w:val="single"/>
                <w:lang w:eastAsia="zh-CN"/>
              </w:rPr>
              <w:t>可知，项目区域为工业园，由于城市发展，周边已形成了居民区，现政府已作规划调整，实行“退二进三”计划，将该区域内的企业逐步进行搬迁。在企业没有全部搬迁之前，政府仍会依法依规、加强对暂未搬迁企业排污情况进行监管，一旦发现违法排污，将立即予以查处，为保护和改善全市环境质量而继续努力。</w:t>
            </w:r>
          </w:p>
          <w:p>
            <w:pPr>
              <w:pStyle w:val="2"/>
              <w:rPr>
                <w:rFonts w:hint="default"/>
                <w:lang w:val="en-US" w:eastAsia="zh-CN"/>
              </w:rPr>
            </w:pPr>
            <w:r>
              <w:rPr>
                <w:rFonts w:hint="eastAsia" w:ascii="Times New Roman" w:hAnsi="Times New Roman" w:cs="Times New Roman"/>
                <w:u w:val="single"/>
                <w:lang w:val="en-US" w:eastAsia="zh-CN"/>
              </w:rPr>
              <w:t xml:space="preserve">    本项目主体属白石岭片区“退二进三政策”中</w:t>
            </w:r>
            <w:r>
              <w:rPr>
                <w:rFonts w:hint="default" w:ascii="Times New Roman" w:hAnsi="Times New Roman" w:cs="Times New Roman"/>
                <w:u w:val="single"/>
                <w:lang w:eastAsia="zh-CN"/>
              </w:rPr>
              <w:t>逐步进行搬迁</w:t>
            </w:r>
            <w:r>
              <w:rPr>
                <w:rFonts w:hint="eastAsia" w:ascii="Times New Roman" w:hAnsi="Times New Roman" w:cs="Times New Roman"/>
                <w:u w:val="single"/>
                <w:lang w:val="en-US" w:eastAsia="zh-CN"/>
              </w:rPr>
              <w:t>规划范畴，但在主体未正式搬迁前，为进一步改善周边环境而进行本项目建设是与上述政要求</w:t>
            </w:r>
            <w:bookmarkStart w:id="10" w:name="_GoBack"/>
            <w:bookmarkEnd w:id="10"/>
            <w:r>
              <w:rPr>
                <w:rFonts w:hint="eastAsia" w:ascii="Times New Roman" w:hAnsi="Times New Roman" w:cs="Times New Roman"/>
                <w:u w:val="single"/>
                <w:lang w:val="en-US" w:eastAsia="zh-CN"/>
              </w:rPr>
              <w:t>策相符的。</w:t>
            </w:r>
          </w:p>
          <w:p>
            <w:pPr>
              <w:pStyle w:val="6"/>
              <w:bidi w:val="0"/>
              <w:rPr>
                <w:rFonts w:hint="default" w:ascii="Times New Roman" w:hAnsi="Times New Roman" w:cs="Times New Roman"/>
                <w:lang w:eastAsia="zh-CN"/>
              </w:rPr>
            </w:pPr>
            <w:r>
              <w:rPr>
                <w:rFonts w:hint="default" w:ascii="Times New Roman" w:hAnsi="Times New Roman" w:cs="Times New Roman"/>
                <w:lang w:val="en-US" w:eastAsia="zh-CN"/>
              </w:rPr>
              <w:t>5、</w:t>
            </w:r>
            <w:r>
              <w:rPr>
                <w:rFonts w:hint="default" w:ascii="Times New Roman" w:hAnsi="Times New Roman" w:cs="Times New Roman"/>
              </w:rPr>
              <w:t>产业政策符合性分析</w:t>
            </w:r>
            <w:r>
              <w:rPr>
                <w:rFonts w:hint="default" w:ascii="Times New Roman" w:hAnsi="Times New Roman" w:cs="Times New Roman"/>
                <w:lang w:eastAsia="zh-CN"/>
              </w:rPr>
              <w:t>结论</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rPr>
            </w:pPr>
            <w:r>
              <w:rPr>
                <w:rFonts w:hint="default" w:ascii="Times New Roman" w:hAnsi="Times New Roman" w:cs="Times New Roman"/>
              </w:rPr>
              <w:t>对照《产业结构调整指导目录(201</w:t>
            </w:r>
            <w:r>
              <w:rPr>
                <w:rFonts w:hint="default" w:ascii="Times New Roman" w:hAnsi="Times New Roman" w:cs="Times New Roman"/>
                <w:lang w:val="en-US" w:eastAsia="zh-CN"/>
              </w:rPr>
              <w:t>9</w:t>
            </w:r>
            <w:r>
              <w:rPr>
                <w:rFonts w:hint="default" w:ascii="Times New Roman" w:hAnsi="Times New Roman" w:cs="Times New Roman"/>
              </w:rPr>
              <w:t>年本)》可知，本项目不属于淘汰、限制类。根据《部分工业行业淘汰落后生产工艺装备和产品指导目录（2010年本）》，本项目使用的原材料、生产设备等，均不属于《部分工业行业淘汰落后生产工艺装备和产品指导目录（2010年本）》中的淘汰类，因此，本项目的建设符合国家产业政策。</w:t>
            </w:r>
          </w:p>
          <w:p>
            <w:pPr>
              <w:pStyle w:val="6"/>
              <w:bidi w:val="0"/>
              <w:rPr>
                <w:rFonts w:hint="default" w:ascii="Times New Roman" w:hAnsi="Times New Roman" w:cs="Times New Roman"/>
                <w:u w:val="single"/>
                <w:lang w:eastAsia="zh-CN"/>
              </w:rPr>
            </w:pPr>
            <w:r>
              <w:rPr>
                <w:rFonts w:hint="default" w:ascii="Times New Roman" w:hAnsi="Times New Roman" w:cs="Times New Roman"/>
                <w:u w:val="single"/>
                <w:lang w:val="en-US" w:eastAsia="zh-CN"/>
              </w:rPr>
              <w:t>6、</w:t>
            </w:r>
            <w:r>
              <w:rPr>
                <w:rFonts w:hint="default" w:ascii="Times New Roman" w:hAnsi="Times New Roman" w:cs="Times New Roman"/>
                <w:u w:val="single"/>
              </w:rPr>
              <w:t>选址合理性</w:t>
            </w:r>
            <w:r>
              <w:rPr>
                <w:rFonts w:hint="default" w:ascii="Times New Roman" w:hAnsi="Times New Roman" w:cs="Times New Roman"/>
                <w:u w:val="single"/>
                <w:lang w:eastAsia="zh-CN"/>
              </w:rPr>
              <w:t>结论</w:t>
            </w:r>
          </w:p>
          <w:p>
            <w:pPr>
              <w:pStyle w:val="24"/>
              <w:keepNext w:val="0"/>
              <w:keepLines w:val="0"/>
              <w:pageBreakBefore w:val="0"/>
              <w:widowControl w:val="0"/>
              <w:kinsoku/>
              <w:wordWrap/>
              <w:overflowPunct/>
              <w:topLinePunct w:val="0"/>
              <w:bidi w:val="0"/>
              <w:snapToGrid/>
              <w:spacing w:line="520" w:lineRule="exact"/>
              <w:ind w:firstLine="480" w:firstLineChars="200"/>
              <w:textAlignment w:val="auto"/>
              <w:rPr>
                <w:rFonts w:hint="default" w:ascii="Times New Roman" w:hAnsi="Times New Roman" w:cs="Times New Roman"/>
                <w:u w:val="single"/>
              </w:rPr>
            </w:pPr>
            <w:r>
              <w:rPr>
                <w:rFonts w:hint="default" w:ascii="Times New Roman" w:hAnsi="Times New Roman" w:cs="Times New Roman"/>
                <w:u w:val="single"/>
                <w:lang w:eastAsia="zh-CN"/>
              </w:rPr>
              <w:t>本项目位于岳阳市王家畈路以南、八字门路以东地块内，在现有锅炉房内进行改造不新增用地</w:t>
            </w:r>
            <w:r>
              <w:rPr>
                <w:rFonts w:hint="default" w:ascii="Times New Roman" w:hAnsi="Times New Roman" w:cs="Times New Roman"/>
                <w:u w:val="single"/>
              </w:rPr>
              <w:t>，</w:t>
            </w:r>
            <w:r>
              <w:rPr>
                <w:rFonts w:hint="default" w:ascii="Times New Roman" w:hAnsi="Times New Roman" w:cs="Times New Roman"/>
                <w:u w:val="single"/>
                <w:lang w:eastAsia="zh-CN"/>
              </w:rPr>
              <w:t>锅炉房距最近的敏感点富兴华城距离有</w:t>
            </w:r>
            <w:r>
              <w:rPr>
                <w:rFonts w:hint="default" w:ascii="Times New Roman" w:hAnsi="Times New Roman" w:cs="Times New Roman"/>
                <w:u w:val="single"/>
                <w:lang w:val="en-US" w:eastAsia="zh-CN"/>
              </w:rPr>
              <w:t>80m</w:t>
            </w:r>
            <w:r>
              <w:rPr>
                <w:rFonts w:hint="default" w:ascii="Times New Roman" w:hAnsi="Times New Roman" w:cs="Times New Roman"/>
                <w:u w:val="single"/>
                <w:lang w:eastAsia="zh-CN"/>
              </w:rPr>
              <w:t>，经过</w:t>
            </w:r>
            <w:r>
              <w:rPr>
                <w:rFonts w:hint="default" w:ascii="Times New Roman" w:hAnsi="Times New Roman" w:cs="Times New Roman"/>
                <w:u w:val="single"/>
              </w:rPr>
              <w:t>采取相应的废气、废水、噪声污染防治措施后，不会对周边环境敏感点造成影响。</w:t>
            </w:r>
          </w:p>
          <w:p>
            <w:pPr>
              <w:keepNext w:val="0"/>
              <w:keepLines w:val="0"/>
              <w:pageBreakBefore w:val="0"/>
              <w:widowControl w:val="0"/>
              <w:kinsoku/>
              <w:wordWrap/>
              <w:overflowPunct/>
              <w:topLinePunct w:val="0"/>
              <w:bidi w:val="0"/>
              <w:snapToGrid/>
              <w:spacing w:line="520" w:lineRule="exact"/>
              <w:ind w:firstLine="470" w:firstLineChars="196"/>
              <w:textAlignment w:val="auto"/>
              <w:rPr>
                <w:rFonts w:hint="default" w:ascii="Times New Roman" w:hAnsi="Times New Roman" w:cs="Times New Roman"/>
                <w:u w:val="single"/>
              </w:rPr>
            </w:pPr>
            <w:r>
              <w:rPr>
                <w:rFonts w:hint="default" w:ascii="Times New Roman" w:hAnsi="Times New Roman" w:cs="Times New Roman"/>
                <w:u w:val="single"/>
              </w:rPr>
              <w:t>项目租用的厂房引入符合</w:t>
            </w:r>
            <w:r>
              <w:rPr>
                <w:rFonts w:hint="default" w:ascii="Times New Roman" w:hAnsi="Times New Roman" w:cs="Times New Roman"/>
                <w:u w:val="single"/>
                <w:lang w:eastAsia="zh-CN"/>
              </w:rPr>
              <w:t>当地规划</w:t>
            </w:r>
            <w:r>
              <w:rPr>
                <w:rFonts w:hint="default" w:ascii="Times New Roman" w:hAnsi="Times New Roman" w:cs="Times New Roman"/>
                <w:u w:val="single"/>
              </w:rPr>
              <w:t>要求。同时项目拟建地环境质量现状良好，交通运输十分方便，周边无自然保护区、文物景观、水源地等环境敏感点。因此本项目选址合理。</w:t>
            </w:r>
          </w:p>
          <w:p>
            <w:pPr>
              <w:pStyle w:val="6"/>
              <w:numPr>
                <w:ilvl w:val="0"/>
                <w:numId w:val="0"/>
              </w:numPr>
              <w:ind w:leftChars="200"/>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7、与外环境相容性分析</w:t>
            </w:r>
          </w:p>
          <w:p>
            <w:pPr>
              <w:pStyle w:val="24"/>
              <w:keepNext w:val="0"/>
              <w:keepLines w:val="0"/>
              <w:pageBreakBefore w:val="0"/>
              <w:widowControl w:val="0"/>
              <w:kinsoku/>
              <w:wordWrap/>
              <w:overflowPunct/>
              <w:topLinePunct w:val="0"/>
              <w:autoSpaceDE w:val="0"/>
              <w:autoSpaceDN w:val="0"/>
              <w:bidi w:val="0"/>
              <w:adjustRightInd w:val="0"/>
              <w:snapToGrid/>
              <w:spacing w:line="520" w:lineRule="exact"/>
              <w:ind w:firstLine="480" w:firstLineChars="200"/>
              <w:textAlignment w:val="auto"/>
              <w:rPr>
                <w:rFonts w:hint="default" w:ascii="Times New Roman" w:hAnsi="Times New Roman" w:cs="Times New Roman"/>
                <w:u w:val="single"/>
                <w:lang w:val="en-US" w:eastAsia="zh-CN"/>
              </w:rPr>
            </w:pPr>
            <w:r>
              <w:rPr>
                <w:rFonts w:hint="default" w:ascii="Times New Roman" w:hAnsi="Times New Roman" w:cs="Times New Roman"/>
                <w:u w:val="single"/>
                <w:lang w:eastAsia="zh-CN"/>
              </w:rPr>
              <w:t>本项目位于</w:t>
            </w:r>
            <w:r>
              <w:rPr>
                <w:rFonts w:hint="default" w:ascii="Times New Roman" w:hAnsi="Times New Roman" w:cs="Times New Roman"/>
                <w:u w:val="single"/>
                <w:lang w:val="zh-TW"/>
              </w:rPr>
              <w:t>岳阳经济技术开发区王家畈路以南，八字门路以东地块内</w:t>
            </w:r>
            <w:r>
              <w:rPr>
                <w:rFonts w:hint="default" w:ascii="Times New Roman" w:hAnsi="Times New Roman" w:cs="Times New Roman"/>
                <w:u w:val="single"/>
                <w:lang w:val="zh-TW" w:eastAsia="zh-CN"/>
              </w:rPr>
              <w:t>，</w:t>
            </w:r>
            <w:r>
              <w:rPr>
                <w:rFonts w:hint="default" w:ascii="Times New Roman" w:hAnsi="Times New Roman" w:cs="Times New Roman"/>
                <w:u w:val="single"/>
                <w:lang w:val="zh-TW"/>
              </w:rPr>
              <w:t>用地性质属于工业用地。厂址北面隔王家畈路为</w:t>
            </w:r>
            <w:r>
              <w:rPr>
                <w:rFonts w:hint="default" w:ascii="Times New Roman" w:hAnsi="Times New Roman" w:cs="Times New Roman"/>
                <w:u w:val="single"/>
                <w:lang w:val="zh-TW" w:eastAsia="zh-CN"/>
              </w:rPr>
              <w:t>居民小区</w:t>
            </w:r>
            <w:r>
              <w:rPr>
                <w:rFonts w:hint="default" w:ascii="Times New Roman" w:hAnsi="Times New Roman" w:cs="Times New Roman"/>
                <w:u w:val="single"/>
              </w:rPr>
              <w:t>，东</w:t>
            </w:r>
            <w:r>
              <w:rPr>
                <w:rFonts w:hint="default" w:ascii="Times New Roman" w:hAnsi="Times New Roman" w:cs="Times New Roman"/>
                <w:u w:val="single"/>
                <w:lang w:eastAsia="zh-CN"/>
              </w:rPr>
              <w:t>北</w:t>
            </w:r>
            <w:r>
              <w:rPr>
                <w:rFonts w:hint="default" w:ascii="Times New Roman" w:hAnsi="Times New Roman" w:cs="Times New Roman"/>
                <w:u w:val="single"/>
              </w:rPr>
              <w:t>面有</w:t>
            </w:r>
            <w:r>
              <w:rPr>
                <w:rFonts w:hint="default" w:ascii="Times New Roman" w:hAnsi="Times New Roman" w:cs="Times New Roman"/>
                <w:u w:val="single"/>
                <w:lang w:eastAsia="zh-CN"/>
              </w:rPr>
              <w:t>散户居民点，东面有富兴景城小区、</w:t>
            </w:r>
            <w:r>
              <w:rPr>
                <w:rFonts w:hint="default" w:ascii="Times New Roman" w:hAnsi="Times New Roman" w:cs="Times New Roman"/>
                <w:u w:val="single"/>
                <w:lang w:val="zh-TW" w:eastAsia="zh-CN"/>
              </w:rPr>
              <w:t>湖南九鼎科技九鼎职院</w:t>
            </w:r>
            <w:r>
              <w:rPr>
                <w:rFonts w:hint="default" w:ascii="Times New Roman" w:hAnsi="Times New Roman" w:cs="Times New Roman"/>
                <w:u w:val="single"/>
              </w:rPr>
              <w:t>，</w:t>
            </w:r>
            <w:r>
              <w:rPr>
                <w:rFonts w:hint="default" w:ascii="Times New Roman" w:hAnsi="Times New Roman" w:cs="Times New Roman"/>
                <w:u w:val="single"/>
                <w:lang w:eastAsia="zh-CN"/>
              </w:rPr>
              <w:t>东南面为滨水天悦小区，</w:t>
            </w:r>
            <w:r>
              <w:rPr>
                <w:rFonts w:hint="default" w:ascii="Times New Roman" w:hAnsi="Times New Roman" w:cs="Times New Roman"/>
                <w:u w:val="single"/>
                <w:lang w:val="zh-TW"/>
              </w:rPr>
              <w:t>南面为</w:t>
            </w:r>
            <w:r>
              <w:rPr>
                <w:rFonts w:hint="default" w:ascii="Times New Roman" w:hAnsi="Times New Roman" w:cs="Times New Roman"/>
                <w:u w:val="single"/>
                <w:lang w:val="zh-TW" w:eastAsia="zh-CN"/>
              </w:rPr>
              <w:t>最近的敏感点</w:t>
            </w:r>
            <w:r>
              <w:rPr>
                <w:rFonts w:hint="default" w:ascii="Times New Roman" w:hAnsi="Times New Roman" w:cs="Times New Roman"/>
                <w:u w:val="single"/>
              </w:rPr>
              <w:t>富兴华城小区</w:t>
            </w:r>
            <w:r>
              <w:rPr>
                <w:rFonts w:hint="default" w:ascii="Times New Roman" w:hAnsi="Times New Roman" w:cs="Times New Roman"/>
                <w:u w:val="single"/>
                <w:lang w:eastAsia="zh-CN"/>
              </w:rPr>
              <w:t>与锅炉房</w:t>
            </w:r>
            <w:r>
              <w:rPr>
                <w:rFonts w:hint="default" w:ascii="Times New Roman" w:hAnsi="Times New Roman" w:cs="Times New Roman"/>
                <w:u w:val="single"/>
              </w:rPr>
              <w:t>距离约</w:t>
            </w:r>
            <w:r>
              <w:rPr>
                <w:rFonts w:hint="default" w:ascii="Times New Roman" w:hAnsi="Times New Roman" w:cs="Times New Roman"/>
                <w:u w:val="single"/>
                <w:lang w:val="en-US" w:eastAsia="zh-CN"/>
              </w:rPr>
              <w:t>80</w:t>
            </w:r>
            <w:r>
              <w:rPr>
                <w:rFonts w:hint="default" w:ascii="Times New Roman" w:hAnsi="Times New Roman" w:cs="Times New Roman"/>
                <w:u w:val="single"/>
              </w:rPr>
              <w:t>米。</w:t>
            </w:r>
            <w:r>
              <w:rPr>
                <w:rFonts w:hint="default" w:ascii="Times New Roman" w:hAnsi="Times New Roman" w:cs="Times New Roman"/>
                <w:u w:val="single"/>
                <w:lang w:val="zh-TW"/>
              </w:rPr>
              <w:t>西面为大桥村居民</w:t>
            </w:r>
            <w:r>
              <w:rPr>
                <w:rFonts w:hint="default" w:ascii="Times New Roman" w:hAnsi="Times New Roman" w:cs="Times New Roman"/>
                <w:u w:val="single"/>
                <w:lang w:val="zh-TW" w:eastAsia="zh-CN"/>
              </w:rPr>
              <w:t>点和大桥河</w:t>
            </w:r>
            <w:r>
              <w:rPr>
                <w:rFonts w:hint="default" w:ascii="Times New Roman" w:hAnsi="Times New Roman" w:cs="Times New Roman"/>
                <w:u w:val="single"/>
                <w:lang w:val="zh-TW"/>
              </w:rPr>
              <w:t>，与项目隔旭园路，分布较为分散，最近</w:t>
            </w:r>
            <w:r>
              <w:rPr>
                <w:rFonts w:hint="default" w:ascii="Times New Roman" w:hAnsi="Times New Roman" w:cs="Times New Roman"/>
                <w:u w:val="single"/>
                <w:lang w:val="zh-TW" w:eastAsia="zh-CN"/>
              </w:rPr>
              <w:t>敏感</w:t>
            </w:r>
            <w:r>
              <w:rPr>
                <w:rFonts w:hint="default" w:ascii="Times New Roman" w:hAnsi="Times New Roman" w:cs="Times New Roman"/>
                <w:u w:val="single"/>
                <w:lang w:val="zh-TW"/>
              </w:rPr>
              <w:t>点距离项目约</w:t>
            </w:r>
            <w:r>
              <w:rPr>
                <w:rFonts w:hint="default" w:ascii="Times New Roman" w:hAnsi="Times New Roman" w:cs="Times New Roman"/>
                <w:u w:val="single"/>
                <w:lang w:val="en-US" w:eastAsia="zh-CN"/>
              </w:rPr>
              <w:t>80</w:t>
            </w:r>
            <w:r>
              <w:rPr>
                <w:rFonts w:hint="default" w:ascii="Times New Roman" w:hAnsi="Times New Roman" w:cs="Times New Roman"/>
                <w:u w:val="single"/>
                <w:lang w:val="zh-TW"/>
              </w:rPr>
              <w:t>米</w:t>
            </w:r>
            <w:r>
              <w:rPr>
                <w:rFonts w:hint="default" w:ascii="Times New Roman" w:hAnsi="Times New Roman" w:cs="Times New Roman"/>
                <w:u w:val="single"/>
                <w:lang w:val="zh-TW" w:eastAsia="zh-CN"/>
              </w:rPr>
              <w:t>，故本项目技改后的各部分废物经过处理后对周边环境影响甚微</w:t>
            </w:r>
            <w:r>
              <w:rPr>
                <w:rFonts w:hint="default" w:ascii="Times New Roman" w:hAnsi="Times New Roman" w:cs="Times New Roman"/>
                <w:u w:val="single"/>
                <w:lang w:val="zh-TW"/>
              </w:rPr>
              <w:t>。</w:t>
            </w:r>
          </w:p>
          <w:p>
            <w:pPr>
              <w:pStyle w:val="6"/>
              <w:bidi w:val="0"/>
              <w:rPr>
                <w:rFonts w:hint="default" w:ascii="Times New Roman" w:hAnsi="Times New Roman" w:cs="Times New Roman"/>
                <w:lang w:val="en-US" w:eastAsia="zh-CN"/>
              </w:rPr>
            </w:pPr>
            <w:r>
              <w:rPr>
                <w:rFonts w:hint="default" w:ascii="Times New Roman" w:hAnsi="Times New Roman" w:cs="Times New Roman"/>
                <w:lang w:val="en-US" w:eastAsia="zh-CN"/>
              </w:rPr>
              <w:t>8、总量控制分析结论</w:t>
            </w:r>
          </w:p>
          <w:p>
            <w:pPr>
              <w:keepNext w:val="0"/>
              <w:keepLines w:val="0"/>
              <w:pageBreakBefore w:val="0"/>
              <w:widowControl w:val="0"/>
              <w:kinsoku/>
              <w:wordWrap/>
              <w:overflowPunct/>
              <w:topLinePunct w:val="0"/>
              <w:autoSpaceDE/>
              <w:autoSpaceDN/>
              <w:bidi w:val="0"/>
              <w:adjustRightInd/>
              <w:snapToGrid/>
              <w:spacing w:line="520" w:lineRule="exact"/>
              <w:ind w:firstLine="482"/>
              <w:textAlignment w:val="auto"/>
              <w:rPr>
                <w:rFonts w:hint="default" w:ascii="Times New Roman" w:hAnsi="Times New Roman" w:cs="Times New Roman"/>
                <w:lang w:val="en-US" w:eastAsia="zh-CN"/>
              </w:rPr>
            </w:pPr>
            <w:r>
              <w:rPr>
                <w:rFonts w:hint="default" w:ascii="Times New Roman" w:hAnsi="Times New Roman" w:cs="Times New Roman"/>
              </w:rPr>
              <w:t>本项目</w:t>
            </w:r>
            <w:r>
              <w:rPr>
                <w:rFonts w:hint="default" w:ascii="Times New Roman" w:hAnsi="Times New Roman" w:cs="Times New Roman"/>
                <w:lang w:eastAsia="zh-CN"/>
              </w:rPr>
              <w:t>主要污染源为废气和生产废水</w:t>
            </w:r>
            <w:r>
              <w:rPr>
                <w:rFonts w:hint="default" w:ascii="Times New Roman" w:hAnsi="Times New Roman" w:cs="Times New Roman"/>
              </w:rPr>
              <w:t>，根据</w:t>
            </w:r>
            <w:r>
              <w:rPr>
                <w:rFonts w:hint="default" w:ascii="Times New Roman" w:hAnsi="Times New Roman" w:cs="Times New Roman"/>
                <w:lang w:eastAsia="zh-CN"/>
              </w:rPr>
              <w:t>第五章和第七章</w:t>
            </w:r>
            <w:r>
              <w:rPr>
                <w:rFonts w:hint="default" w:ascii="Times New Roman" w:hAnsi="Times New Roman" w:cs="Times New Roman"/>
              </w:rPr>
              <w:t>工程分析和核算</w:t>
            </w:r>
            <w:r>
              <w:rPr>
                <w:rFonts w:hint="default" w:ascii="Times New Roman" w:hAnsi="Times New Roman" w:cs="Times New Roman"/>
                <w:lang w:eastAsia="zh-CN"/>
              </w:rPr>
              <w:t>，</w:t>
            </w:r>
            <w:r>
              <w:rPr>
                <w:rFonts w:hint="default" w:ascii="Times New Roman" w:hAnsi="Times New Roman" w:cs="Times New Roman"/>
              </w:rPr>
              <w:t>本项目产生的废气</w:t>
            </w:r>
            <w:r>
              <w:rPr>
                <w:rFonts w:hint="default" w:ascii="Times New Roman" w:hAnsi="Times New Roman" w:cs="Times New Roman"/>
                <w:lang w:eastAsia="zh-CN"/>
              </w:rPr>
              <w:t>污染物主要</w:t>
            </w:r>
            <w:r>
              <w:rPr>
                <w:rFonts w:hint="default" w:ascii="Times New Roman" w:hAnsi="Times New Roman" w:cs="Times New Roman"/>
              </w:rPr>
              <w:t>为颗粒物、</w:t>
            </w:r>
            <w:r>
              <w:rPr>
                <w:rFonts w:hint="default" w:ascii="Times New Roman" w:hAnsi="Times New Roman" w:cs="Times New Roman"/>
                <w:lang w:val="en-US" w:eastAsia="zh-CN"/>
              </w:rPr>
              <w:t>二氧化硫、氮氧化物</w:t>
            </w:r>
            <w:r>
              <w:rPr>
                <w:rFonts w:hint="default" w:ascii="Times New Roman" w:hAnsi="Times New Roman" w:cs="Times New Roman"/>
              </w:rPr>
              <w:t>。颗粒物不在国家总量控制指标</w:t>
            </w:r>
            <w:r>
              <w:rPr>
                <w:rFonts w:hint="default" w:ascii="Times New Roman" w:hAnsi="Times New Roman" w:cs="Times New Roman"/>
                <w:lang w:eastAsia="zh-CN"/>
              </w:rPr>
              <w:t>范围内</w:t>
            </w:r>
            <w:r>
              <w:rPr>
                <w:rFonts w:hint="default" w:ascii="Times New Roman" w:hAnsi="Times New Roman" w:cs="Times New Roman"/>
              </w:rPr>
              <w:t>，故建议本项目</w:t>
            </w:r>
            <w:r>
              <w:rPr>
                <w:rFonts w:hint="default" w:ascii="Times New Roman" w:hAnsi="Times New Roman" w:cs="Times New Roman"/>
                <w:lang w:eastAsia="zh-CN"/>
              </w:rPr>
              <w:t>废气总量控制建议指标为</w:t>
            </w:r>
            <w:r>
              <w:rPr>
                <w:rFonts w:hint="default" w:ascii="Times New Roman" w:hAnsi="Times New Roman" w:cs="Times New Roman"/>
                <w:lang w:val="en-US" w:eastAsia="zh-CN"/>
              </w:rPr>
              <w:t>SO</w:t>
            </w:r>
            <w:r>
              <w:rPr>
                <w:rFonts w:hint="default" w:ascii="Times New Roman" w:hAnsi="Times New Roman" w:cs="Times New Roman"/>
                <w:vertAlign w:val="subscript"/>
                <w:lang w:val="en-US" w:eastAsia="zh-CN"/>
              </w:rPr>
              <w:t>2</w:t>
            </w:r>
            <w:r>
              <w:rPr>
                <w:rFonts w:hint="default" w:ascii="Times New Roman" w:hAnsi="Times New Roman" w:cs="Times New Roman"/>
                <w:lang w:val="en-US" w:eastAsia="zh-CN"/>
              </w:rPr>
              <w:t>：2.9974t/a、NO</w:t>
            </w:r>
            <w:r>
              <w:rPr>
                <w:rFonts w:hint="default" w:ascii="Times New Roman" w:hAnsi="Times New Roman" w:cs="Times New Roman"/>
                <w:vertAlign w:val="subscript"/>
                <w:lang w:val="en-US" w:eastAsia="zh-CN"/>
              </w:rPr>
              <w:t>X</w:t>
            </w:r>
            <w:r>
              <w:rPr>
                <w:rFonts w:hint="default" w:ascii="Times New Roman" w:hAnsi="Times New Roman" w:cs="Times New Roman"/>
                <w:lang w:val="en-US" w:eastAsia="zh-CN"/>
              </w:rPr>
              <w:t>：3.063t/a；</w:t>
            </w:r>
            <w:r>
              <w:rPr>
                <w:rFonts w:hint="default" w:ascii="Times New Roman" w:hAnsi="Times New Roman" w:cs="Times New Roman"/>
              </w:rPr>
              <w:t>本项目产生的废</w:t>
            </w:r>
            <w:r>
              <w:rPr>
                <w:rFonts w:hint="default" w:ascii="Times New Roman" w:hAnsi="Times New Roman" w:cs="Times New Roman"/>
                <w:lang w:eastAsia="zh-CN"/>
              </w:rPr>
              <w:t>水污染物主要</w:t>
            </w:r>
            <w:r>
              <w:rPr>
                <w:rFonts w:hint="default" w:ascii="Times New Roman" w:hAnsi="Times New Roman" w:cs="Times New Roman"/>
              </w:rPr>
              <w:t>为</w:t>
            </w:r>
            <w:r>
              <w:rPr>
                <w:rFonts w:hint="default" w:ascii="Times New Roman" w:hAnsi="Times New Roman" w:cs="Times New Roman"/>
                <w:lang w:val="en-US" w:eastAsia="zh-CN"/>
              </w:rPr>
              <w:t>CODcr</w:t>
            </w:r>
            <w:r>
              <w:rPr>
                <w:rFonts w:hint="default" w:ascii="Times New Roman" w:hAnsi="Times New Roman" w:cs="Times New Roman"/>
              </w:rPr>
              <w:t>、</w:t>
            </w:r>
            <w:r>
              <w:rPr>
                <w:rFonts w:hint="default" w:ascii="Times New Roman" w:hAnsi="Times New Roman" w:cs="Times New Roman"/>
                <w:lang w:val="en-US" w:eastAsia="zh-CN"/>
              </w:rPr>
              <w:t>NH</w:t>
            </w:r>
            <w:r>
              <w:rPr>
                <w:rFonts w:hint="default" w:ascii="Times New Roman" w:hAnsi="Times New Roman" w:cs="Times New Roman"/>
                <w:vertAlign w:val="subscript"/>
                <w:lang w:val="en-US" w:eastAsia="zh-CN"/>
              </w:rPr>
              <w:t>3</w:t>
            </w:r>
            <w:r>
              <w:rPr>
                <w:rFonts w:hint="default" w:ascii="Times New Roman" w:hAnsi="Times New Roman" w:cs="Times New Roman"/>
                <w:lang w:val="en-US" w:eastAsia="zh-CN"/>
              </w:rPr>
              <w:t>-N、SS</w:t>
            </w:r>
            <w:r>
              <w:rPr>
                <w:rFonts w:hint="default" w:ascii="Times New Roman" w:hAnsi="Times New Roman" w:cs="Times New Roman"/>
              </w:rPr>
              <w:t>。</w:t>
            </w:r>
            <w:r>
              <w:rPr>
                <w:rFonts w:hint="default" w:ascii="Times New Roman" w:hAnsi="Times New Roman" w:cs="Times New Roman"/>
                <w:lang w:val="en-US" w:eastAsia="zh-CN"/>
              </w:rPr>
              <w:t>SS</w:t>
            </w:r>
            <w:r>
              <w:rPr>
                <w:rFonts w:hint="default" w:ascii="Times New Roman" w:hAnsi="Times New Roman" w:cs="Times New Roman"/>
              </w:rPr>
              <w:t>不在国家总量控制指标</w:t>
            </w:r>
            <w:r>
              <w:rPr>
                <w:rFonts w:hint="default" w:ascii="Times New Roman" w:hAnsi="Times New Roman" w:cs="Times New Roman"/>
                <w:lang w:eastAsia="zh-CN"/>
              </w:rPr>
              <w:t>范围内</w:t>
            </w:r>
            <w:r>
              <w:rPr>
                <w:rFonts w:hint="default" w:ascii="Times New Roman" w:hAnsi="Times New Roman" w:cs="Times New Roman"/>
              </w:rPr>
              <w:t>，故建议本项目</w:t>
            </w:r>
            <w:r>
              <w:rPr>
                <w:rFonts w:hint="default" w:ascii="Times New Roman" w:hAnsi="Times New Roman" w:cs="Times New Roman"/>
                <w:lang w:eastAsia="zh-CN"/>
              </w:rPr>
              <w:t>废气总量控制建议指标为</w:t>
            </w:r>
            <w:r>
              <w:rPr>
                <w:rFonts w:hint="default" w:ascii="Times New Roman" w:hAnsi="Times New Roman" w:cs="Times New Roman"/>
                <w:lang w:val="en-US" w:eastAsia="zh-CN"/>
              </w:rPr>
              <w:t>CODcr：0.012t/a、NH</w:t>
            </w:r>
            <w:r>
              <w:rPr>
                <w:rFonts w:hint="default" w:ascii="Times New Roman" w:hAnsi="Times New Roman" w:cs="Times New Roman"/>
                <w:vertAlign w:val="subscript"/>
                <w:lang w:val="en-US" w:eastAsia="zh-CN"/>
              </w:rPr>
              <w:t>3</w:t>
            </w:r>
            <w:r>
              <w:rPr>
                <w:rFonts w:hint="default" w:ascii="Times New Roman" w:hAnsi="Times New Roman" w:cs="Times New Roman"/>
                <w:lang w:val="en-US" w:eastAsia="zh-CN"/>
              </w:rPr>
              <w:t>-N：0.0012t/a；</w:t>
            </w:r>
          </w:p>
          <w:p>
            <w:pPr>
              <w:keepNext w:val="0"/>
              <w:keepLines w:val="0"/>
              <w:pageBreakBefore w:val="0"/>
              <w:widowControl w:val="0"/>
              <w:kinsoku/>
              <w:wordWrap/>
              <w:overflowPunct/>
              <w:topLinePunct w:val="0"/>
              <w:autoSpaceDE/>
              <w:autoSpaceDN/>
              <w:bidi w:val="0"/>
              <w:adjustRightInd/>
              <w:snapToGrid/>
              <w:spacing w:line="520" w:lineRule="exact"/>
              <w:ind w:firstLine="482"/>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本项目改造前排污权购买总量为CODcr：23/a、NH</w:t>
            </w:r>
            <w:r>
              <w:rPr>
                <w:rFonts w:hint="default" w:ascii="Times New Roman" w:hAnsi="Times New Roman" w:cs="Times New Roman"/>
                <w:vertAlign w:val="subscript"/>
                <w:lang w:val="en-US" w:eastAsia="zh-CN"/>
              </w:rPr>
              <w:t>3</w:t>
            </w:r>
            <w:r>
              <w:rPr>
                <w:rFonts w:hint="default" w:ascii="Times New Roman" w:hAnsi="Times New Roman" w:cs="Times New Roman"/>
                <w:lang w:val="en-US" w:eastAsia="zh-CN"/>
              </w:rPr>
              <w:t>-N：1.5t/a、SO</w:t>
            </w:r>
            <w:r>
              <w:rPr>
                <w:rFonts w:hint="default" w:ascii="Times New Roman" w:hAnsi="Times New Roman" w:cs="Times New Roman"/>
                <w:vertAlign w:val="subscript"/>
                <w:lang w:val="en-US" w:eastAsia="zh-CN"/>
              </w:rPr>
              <w:t>2</w:t>
            </w:r>
            <w:r>
              <w:rPr>
                <w:rFonts w:hint="default" w:ascii="Times New Roman" w:hAnsi="Times New Roman" w:cs="Times New Roman"/>
                <w:lang w:val="en-US" w:eastAsia="zh-CN"/>
              </w:rPr>
              <w:t>：3.5t/a、NO</w:t>
            </w:r>
            <w:r>
              <w:rPr>
                <w:rFonts w:hint="default" w:ascii="Times New Roman" w:hAnsi="Times New Roman" w:cs="Times New Roman"/>
                <w:vertAlign w:val="subscript"/>
                <w:lang w:val="en-US" w:eastAsia="zh-CN"/>
              </w:rPr>
              <w:t>X</w:t>
            </w:r>
            <w:r>
              <w:rPr>
                <w:rFonts w:hint="default" w:ascii="Times New Roman" w:hAnsi="Times New Roman" w:cs="Times New Roman"/>
                <w:lang w:val="en-US" w:eastAsia="zh-CN"/>
              </w:rPr>
              <w:t>：16.5t/a；故本项目无需申请补充购买总量。</w:t>
            </w:r>
          </w:p>
          <w:p>
            <w:pPr>
              <w:pStyle w:val="5"/>
              <w:bidi w:val="0"/>
              <w:rPr>
                <w:rFonts w:hint="default" w:ascii="Times New Roman" w:hAnsi="Times New Roman" w:cs="Times New Roman"/>
              </w:rPr>
            </w:pPr>
            <w:r>
              <w:rPr>
                <w:rFonts w:hint="default" w:ascii="Times New Roman" w:hAnsi="Times New Roman" w:cs="Times New Roman"/>
              </w:rPr>
              <w:t>二、建议</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rPr>
            </w:pPr>
            <w:r>
              <w:rPr>
                <w:rFonts w:hint="default" w:ascii="Times New Roman" w:hAnsi="Times New Roman" w:cs="Times New Roman"/>
              </w:rPr>
              <w:t>（1）在该工程运营过程中必须保证环保措施的正常运行，确保报告表中提出的各项治理措施落实到位，以保证项目污染物达标排放。</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rPr>
            </w:pPr>
            <w:r>
              <w:rPr>
                <w:rFonts w:hint="default" w:ascii="Times New Roman" w:hAnsi="Times New Roman" w:cs="Times New Roman"/>
              </w:rPr>
              <w:t>（2）做好原辅材料和成品的分区存放和日常管理，按规定进行设备操作，防止生产过程中风险事故的发生。</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rPr>
            </w:pPr>
            <w:r>
              <w:rPr>
                <w:rFonts w:hint="default" w:ascii="Times New Roman" w:hAnsi="Times New Roman" w:cs="Times New Roman"/>
              </w:rPr>
              <w:t>（3）建设单位要加强对环境的管理，设专门的环保机构和人员，定期对环保设施进行检查和维护，确保其长期在正常安全状态下运行，杜绝发生污染事故，并严格接受环保部门的日常监督管理，确保污染物排放、资源利用、环保等指标符合相应的要求。</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Times New Roman" w:hAnsi="Times New Roman" w:cs="Times New Roman"/>
                <w:lang w:eastAsia="zh-CN"/>
              </w:rPr>
            </w:pPr>
            <w:r>
              <w:rPr>
                <w:rFonts w:hint="default" w:ascii="Times New Roman" w:hAnsi="Times New Roman" w:cs="Times New Roman"/>
              </w:rPr>
              <w:t>（4）项目应按</w:t>
            </w:r>
            <w:r>
              <w:rPr>
                <w:rFonts w:hint="default" w:ascii="Times New Roman" w:hAnsi="Times New Roman" w:cs="Times New Roman"/>
                <w:lang w:eastAsia="zh-CN"/>
              </w:rPr>
              <w:t>环评</w:t>
            </w:r>
            <w:r>
              <w:rPr>
                <w:rFonts w:hint="default" w:ascii="Times New Roman" w:hAnsi="Times New Roman" w:cs="Times New Roman"/>
              </w:rPr>
              <w:t>的内容进行生产，不得</w:t>
            </w:r>
            <w:r>
              <w:rPr>
                <w:rFonts w:hint="default" w:ascii="Times New Roman" w:hAnsi="Times New Roman" w:cs="Times New Roman"/>
                <w:lang w:eastAsia="zh-CN"/>
              </w:rPr>
              <w:t>进行违规生产。</w:t>
            </w:r>
          </w:p>
          <w:p>
            <w:pPr>
              <w:bidi w:val="0"/>
              <w:rPr>
                <w:rFonts w:hint="default"/>
              </w:rPr>
            </w:pPr>
          </w:p>
          <w:p>
            <w:pPr>
              <w:bidi w:val="0"/>
              <w:rPr>
                <w:rFonts w:hint="default"/>
              </w:rPr>
            </w:pPr>
          </w:p>
          <w:p>
            <w:pPr>
              <w:bidi w:val="0"/>
              <w:rPr>
                <w:rFonts w:hint="default"/>
              </w:rPr>
            </w:pPr>
          </w:p>
          <w:p>
            <w:pPr>
              <w:bidi w:val="0"/>
              <w:rPr>
                <w:rFonts w:hint="default"/>
              </w:rPr>
            </w:pPr>
          </w:p>
          <w:p>
            <w:pPr>
              <w:bidi w:val="0"/>
              <w:rPr>
                <w:rFonts w:hint="default"/>
              </w:rPr>
            </w:pPr>
          </w:p>
          <w:p>
            <w:pPr>
              <w:pStyle w:val="7"/>
              <w:bidi w:val="0"/>
              <w:rPr>
                <w:rFonts w:hint="default"/>
              </w:rPr>
            </w:pPr>
          </w:p>
          <w:p>
            <w:pPr>
              <w:bidi w:val="0"/>
              <w:rPr>
                <w:rFonts w:hint="default"/>
              </w:rPr>
            </w:pPr>
          </w:p>
          <w:p>
            <w:pPr>
              <w:pStyle w:val="7"/>
              <w:bidi w:val="0"/>
              <w:rPr>
                <w:rFonts w:hint="default"/>
              </w:rPr>
            </w:pPr>
          </w:p>
          <w:p>
            <w:pPr>
              <w:bidi w:val="0"/>
              <w:rPr>
                <w:rFonts w:hint="default"/>
              </w:rPr>
            </w:pPr>
          </w:p>
          <w:p>
            <w:pPr>
              <w:bidi w:val="0"/>
              <w:rPr>
                <w:rFonts w:hint="default"/>
              </w:rPr>
            </w:pPr>
          </w:p>
          <w:p>
            <w:pPr>
              <w:pStyle w:val="2"/>
              <w:rPr>
                <w:rFonts w:hint="default"/>
              </w:rPr>
            </w:pPr>
          </w:p>
          <w:p>
            <w:pPr>
              <w:bidi w:val="0"/>
              <w:rPr>
                <w:rFonts w:hint="default"/>
              </w:rPr>
            </w:pPr>
          </w:p>
          <w:p>
            <w:pPr>
              <w:pStyle w:val="2"/>
              <w:rPr>
                <w:rFonts w:hint="default"/>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286" w:type="dxa"/>
            <w:noWrap w:val="0"/>
            <w:vAlign w:val="top"/>
          </w:tcPr>
          <w:p>
            <w:pPr>
              <w:spacing w:line="360" w:lineRule="auto"/>
              <w:rPr>
                <w:rFonts w:hint="default" w:ascii="Times New Roman" w:hAnsi="Times New Roman" w:cs="Times New Roman"/>
                <w:spacing w:val="6"/>
                <w:sz w:val="28"/>
                <w:highlight w:val="none"/>
              </w:rPr>
            </w:pPr>
            <w:r>
              <w:rPr>
                <w:rFonts w:hint="default" w:ascii="Times New Roman" w:hAnsi="Times New Roman" w:cs="Times New Roman"/>
                <w:spacing w:val="6"/>
                <w:sz w:val="28"/>
                <w:highlight w:val="none"/>
              </w:rPr>
              <w:t>预审意见：</w:t>
            </w: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r>
              <w:rPr>
                <w:rFonts w:hint="default" w:ascii="Times New Roman" w:hAnsi="Times New Roman" w:cs="Times New Roman"/>
                <w:spacing w:val="6"/>
                <w:sz w:val="28"/>
                <w:highlight w:val="none"/>
              </w:rPr>
              <w:t xml:space="preserve">                                          公    章</w:t>
            </w:r>
          </w:p>
          <w:p>
            <w:pPr>
              <w:spacing w:line="360" w:lineRule="auto"/>
              <w:rPr>
                <w:rFonts w:hint="default" w:ascii="Times New Roman" w:hAnsi="Times New Roman" w:cs="Times New Roman"/>
                <w:spacing w:val="6"/>
                <w:sz w:val="28"/>
                <w:highlight w:val="none"/>
              </w:rPr>
            </w:pPr>
          </w:p>
          <w:p>
            <w:pPr>
              <w:pStyle w:val="2"/>
              <w:rPr>
                <w:rFonts w:hint="default"/>
                <w:highlight w:val="none"/>
              </w:rPr>
            </w:pPr>
          </w:p>
          <w:p>
            <w:pPr>
              <w:spacing w:line="360" w:lineRule="auto"/>
              <w:rPr>
                <w:rFonts w:hint="default" w:ascii="Times New Roman" w:hAnsi="Times New Roman" w:cs="Times New Roman"/>
                <w:sz w:val="24"/>
                <w:highlight w:val="none"/>
              </w:rPr>
            </w:pPr>
            <w:r>
              <w:rPr>
                <w:rFonts w:hint="default" w:ascii="Times New Roman" w:hAnsi="Times New Roman" w:cs="Times New Roman"/>
                <w:spacing w:val="6"/>
                <w:sz w:val="28"/>
                <w:highlight w:val="none"/>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286" w:type="dxa"/>
            <w:noWrap w:val="0"/>
            <w:vAlign w:val="top"/>
          </w:tcPr>
          <w:p>
            <w:pPr>
              <w:spacing w:line="360" w:lineRule="auto"/>
              <w:rPr>
                <w:rFonts w:hint="default" w:ascii="Times New Roman" w:hAnsi="Times New Roman" w:cs="Times New Roman"/>
                <w:spacing w:val="6"/>
                <w:sz w:val="28"/>
                <w:highlight w:val="none"/>
              </w:rPr>
            </w:pPr>
            <w:r>
              <w:rPr>
                <w:rFonts w:hint="default" w:ascii="Times New Roman" w:hAnsi="Times New Roman" w:cs="Times New Roman"/>
                <w:spacing w:val="6"/>
                <w:sz w:val="28"/>
                <w:highlight w:val="none"/>
              </w:rPr>
              <w:t>下一级环境保护行政主管部门审查意见：</w:t>
            </w: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pacing w:val="6"/>
                <w:sz w:val="28"/>
                <w:highlight w:val="none"/>
              </w:rPr>
            </w:pPr>
          </w:p>
          <w:p>
            <w:pPr>
              <w:pStyle w:val="2"/>
              <w:rPr>
                <w:rFonts w:hint="default"/>
                <w:highlight w:val="none"/>
              </w:rPr>
            </w:pPr>
          </w:p>
          <w:p>
            <w:pPr>
              <w:spacing w:line="360" w:lineRule="auto"/>
              <w:rPr>
                <w:rFonts w:hint="default" w:ascii="Times New Roman" w:hAnsi="Times New Roman" w:cs="Times New Roman"/>
                <w:spacing w:val="6"/>
                <w:sz w:val="28"/>
                <w:highlight w:val="none"/>
              </w:rPr>
            </w:pPr>
            <w:r>
              <w:rPr>
                <w:rFonts w:hint="default" w:ascii="Times New Roman" w:hAnsi="Times New Roman" w:cs="Times New Roman"/>
                <w:spacing w:val="6"/>
                <w:sz w:val="28"/>
                <w:highlight w:val="none"/>
              </w:rPr>
              <w:t xml:space="preserve">                                           公    章</w:t>
            </w:r>
          </w:p>
          <w:p>
            <w:pPr>
              <w:spacing w:line="360" w:lineRule="auto"/>
              <w:rPr>
                <w:rFonts w:hint="default" w:ascii="Times New Roman" w:hAnsi="Times New Roman" w:cs="Times New Roman"/>
                <w:spacing w:val="6"/>
                <w:sz w:val="28"/>
                <w:highlight w:val="none"/>
              </w:rPr>
            </w:pPr>
          </w:p>
          <w:p>
            <w:pPr>
              <w:spacing w:line="360" w:lineRule="auto"/>
              <w:rPr>
                <w:rFonts w:hint="default" w:ascii="Times New Roman" w:hAnsi="Times New Roman" w:cs="Times New Roman"/>
                <w:sz w:val="24"/>
                <w:highlight w:val="none"/>
              </w:rPr>
            </w:pPr>
            <w:r>
              <w:rPr>
                <w:rFonts w:hint="default" w:ascii="Times New Roman" w:hAnsi="Times New Roman" w:cs="Times New Roman"/>
                <w:spacing w:val="6"/>
                <w:sz w:val="28"/>
                <w:highlight w:val="none"/>
              </w:rPr>
              <w:t>经办人：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0" w:hRule="atLeast"/>
          <w:jc w:val="center"/>
        </w:trPr>
        <w:tc>
          <w:tcPr>
            <w:tcW w:w="9286" w:type="dxa"/>
            <w:noWrap w:val="0"/>
            <w:vAlign w:val="top"/>
          </w:tcPr>
          <w:p>
            <w:pPr>
              <w:spacing w:line="520" w:lineRule="exact"/>
              <w:jc w:val="center"/>
              <w:rPr>
                <w:rFonts w:hint="default"/>
                <w:highlight w:val="none"/>
                <w:u w:val="none"/>
              </w:rPr>
            </w:pPr>
            <w:r>
              <w:rPr>
                <w:rFonts w:hint="default"/>
                <w:highlight w:val="none"/>
                <w:u w:val="none"/>
              </w:rPr>
              <w:t>注    释</w:t>
            </w:r>
          </w:p>
          <w:p>
            <w:pPr>
              <w:spacing w:line="360" w:lineRule="auto"/>
              <w:ind w:firstLine="480" w:firstLineChars="200"/>
              <w:rPr>
                <w:rFonts w:hint="default"/>
                <w:highlight w:val="none"/>
                <w:u w:val="none"/>
              </w:rPr>
            </w:pPr>
            <w:r>
              <w:rPr>
                <w:rFonts w:hint="default"/>
                <w:highlight w:val="none"/>
                <w:u w:val="none"/>
              </w:rPr>
              <w:t xml:space="preserve">一、本报告表应附以下附件、附图：    </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附件1  环评委托书</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 xml:space="preserve">附件2  </w:t>
            </w:r>
            <w:r>
              <w:rPr>
                <w:rFonts w:hint="eastAsia" w:ascii="Times New Roman" w:hAnsi="Times New Roman" w:cs="Times New Roman"/>
                <w:highlight w:val="none"/>
                <w:u w:val="none"/>
                <w:lang w:eastAsia="zh-CN"/>
              </w:rPr>
              <w:t>环评批复文件</w:t>
            </w:r>
            <w:r>
              <w:rPr>
                <w:rFonts w:hint="default" w:ascii="Times New Roman" w:hAnsi="Times New Roman" w:cs="Times New Roman"/>
                <w:highlight w:val="none"/>
                <w:u w:val="none"/>
              </w:rPr>
              <w:t xml:space="preserve"> </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 xml:space="preserve">附件3  </w:t>
            </w:r>
            <w:r>
              <w:rPr>
                <w:rFonts w:hint="eastAsia" w:ascii="Times New Roman" w:hAnsi="Times New Roman" w:cs="Times New Roman"/>
                <w:highlight w:val="none"/>
                <w:u w:val="none"/>
                <w:lang w:eastAsia="zh-CN"/>
              </w:rPr>
              <w:t>竣工环境保护验收意见</w:t>
            </w:r>
          </w:p>
          <w:p>
            <w:pPr>
              <w:spacing w:line="360" w:lineRule="auto"/>
              <w:ind w:firstLine="480" w:firstLineChars="200"/>
              <w:rPr>
                <w:rFonts w:hint="default" w:ascii="Times New Roman" w:hAnsi="Times New Roman" w:cs="Times New Roman"/>
                <w:highlight w:val="none"/>
                <w:u w:val="none"/>
                <w:lang w:val="en-US" w:eastAsia="zh-CN"/>
              </w:rPr>
            </w:pPr>
            <w:r>
              <w:rPr>
                <w:rFonts w:hint="default" w:ascii="Times New Roman" w:hAnsi="Times New Roman" w:cs="Times New Roman"/>
                <w:highlight w:val="none"/>
                <w:u w:val="none"/>
                <w:lang w:eastAsia="zh-CN"/>
              </w:rPr>
              <w:t>附件</w:t>
            </w:r>
            <w:r>
              <w:rPr>
                <w:rFonts w:hint="default" w:ascii="Times New Roman" w:hAnsi="Times New Roman" w:cs="Times New Roman"/>
                <w:highlight w:val="none"/>
                <w:u w:val="none"/>
                <w:lang w:val="en-US" w:eastAsia="zh-CN"/>
              </w:rPr>
              <w:t xml:space="preserve">4  </w:t>
            </w:r>
            <w:r>
              <w:rPr>
                <w:rFonts w:hint="eastAsia" w:ascii="Times New Roman" w:hAnsi="Times New Roman" w:cs="Times New Roman"/>
                <w:highlight w:val="none"/>
                <w:u w:val="none"/>
                <w:lang w:val="en-US" w:eastAsia="zh-CN"/>
              </w:rPr>
              <w:t>应急预案备案登记表</w:t>
            </w:r>
          </w:p>
          <w:p>
            <w:pPr>
              <w:spacing w:line="360" w:lineRule="auto"/>
              <w:ind w:firstLine="480" w:firstLineChars="200"/>
              <w:rPr>
                <w:rFonts w:hint="eastAsia" w:ascii="Times New Roman" w:hAnsi="Times New Roman" w:cs="Times New Roman" w:eastAsiaTheme="minorEastAsia"/>
                <w:highlight w:val="none"/>
                <w:u w:val="none"/>
                <w:lang w:eastAsia="zh-CN"/>
              </w:rPr>
            </w:pPr>
            <w:r>
              <w:rPr>
                <w:rFonts w:hint="default" w:ascii="Times New Roman" w:hAnsi="Times New Roman" w:cs="Times New Roman"/>
                <w:highlight w:val="none"/>
                <w:u w:val="none"/>
              </w:rPr>
              <w:t>附件</w:t>
            </w:r>
            <w:r>
              <w:rPr>
                <w:rFonts w:hint="default" w:ascii="Times New Roman" w:hAnsi="Times New Roman" w:cs="Times New Roman"/>
                <w:highlight w:val="none"/>
                <w:u w:val="none"/>
                <w:lang w:val="en-US" w:eastAsia="zh-CN"/>
              </w:rPr>
              <w:t>5</w:t>
            </w:r>
            <w:r>
              <w:rPr>
                <w:rFonts w:hint="default" w:ascii="Times New Roman" w:hAnsi="Times New Roman" w:cs="Times New Roman"/>
                <w:highlight w:val="none"/>
                <w:u w:val="none"/>
              </w:rPr>
              <w:t xml:space="preserve">  </w:t>
            </w:r>
            <w:r>
              <w:rPr>
                <w:rFonts w:hint="eastAsia" w:ascii="Times New Roman" w:hAnsi="Times New Roman" w:cs="Times New Roman"/>
                <w:highlight w:val="none"/>
                <w:u w:val="none"/>
                <w:lang w:eastAsia="zh-CN"/>
              </w:rPr>
              <w:t>同类型锅炉测试报告</w:t>
            </w:r>
          </w:p>
          <w:p>
            <w:pPr>
              <w:spacing w:line="360" w:lineRule="auto"/>
              <w:ind w:firstLine="480" w:firstLineChars="200"/>
              <w:rPr>
                <w:rFonts w:hint="default" w:ascii="Times New Roman" w:hAnsi="Times New Roman" w:cs="Times New Roman"/>
                <w:highlight w:val="none"/>
                <w:u w:val="none"/>
                <w:lang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 xml:space="preserve">6  </w:t>
            </w:r>
            <w:r>
              <w:rPr>
                <w:rFonts w:hint="default" w:ascii="Times New Roman" w:hAnsi="Times New Roman" w:cs="Times New Roman"/>
                <w:highlight w:val="none"/>
                <w:u w:val="none"/>
                <w:lang w:eastAsia="zh-CN"/>
              </w:rPr>
              <w:t>监测报告</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lang w:val="en-US"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7：监测质保单</w:t>
            </w:r>
          </w:p>
          <w:p>
            <w:pPr>
              <w:spacing w:line="360" w:lineRule="auto"/>
              <w:ind w:firstLine="480" w:firstLineChars="200"/>
              <w:rPr>
                <w:rFonts w:hint="default" w:ascii="Times New Roman" w:hAnsi="Times New Roman" w:cs="Times New Roman"/>
                <w:highlight w:val="none"/>
                <w:u w:val="none"/>
                <w:lang w:val="en-US" w:eastAsia="zh-CN"/>
              </w:rPr>
            </w:pPr>
            <w:r>
              <w:rPr>
                <w:rFonts w:hint="eastAsia"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8  排污权指标</w:t>
            </w:r>
          </w:p>
          <w:p>
            <w:pPr>
              <w:spacing w:line="360" w:lineRule="auto"/>
              <w:ind w:firstLine="480" w:firstLineChars="200"/>
              <w:rPr>
                <w:rFonts w:hint="default"/>
                <w:highlight w:val="none"/>
                <w:lang w:val="en-US" w:eastAsia="zh-CN"/>
              </w:rPr>
            </w:pPr>
            <w:r>
              <w:rPr>
                <w:rFonts w:hint="default" w:ascii="Times New Roman" w:hAnsi="Times New Roman" w:cs="Times New Roman"/>
                <w:highlight w:val="none"/>
                <w:u w:val="none"/>
                <w:lang w:eastAsia="zh-CN"/>
              </w:rPr>
              <w:t>附件</w:t>
            </w:r>
            <w:r>
              <w:rPr>
                <w:rFonts w:hint="eastAsia" w:ascii="Times New Roman" w:hAnsi="Times New Roman" w:cs="Times New Roman"/>
                <w:highlight w:val="none"/>
                <w:u w:val="none"/>
                <w:lang w:val="en-US" w:eastAsia="zh-CN"/>
              </w:rPr>
              <w:t>9</w:t>
            </w:r>
            <w:r>
              <w:rPr>
                <w:rFonts w:hint="default" w:ascii="Times New Roman" w:hAnsi="Times New Roman" w:cs="Times New Roman"/>
                <w:highlight w:val="none"/>
                <w:u w:val="none"/>
                <w:lang w:val="en-US" w:eastAsia="zh-CN"/>
              </w:rPr>
              <w:t xml:space="preserve">  营业执照</w:t>
            </w:r>
          </w:p>
          <w:p>
            <w:pPr>
              <w:spacing w:line="360" w:lineRule="auto"/>
              <w:ind w:firstLine="480" w:firstLineChars="200"/>
              <w:rPr>
                <w:rFonts w:hint="default" w:ascii="Times New Roman" w:hAnsi="Times New Roman" w:cs="Times New Roman"/>
                <w:highlight w:val="none"/>
              </w:rPr>
            </w:pPr>
            <w:r>
              <w:rPr>
                <w:rFonts w:hint="default" w:ascii="Times New Roman" w:hAnsi="Times New Roman" w:cs="Times New Roman"/>
                <w:highlight w:val="none"/>
                <w:u w:val="none"/>
              </w:rPr>
              <w:t>附图1</w:t>
            </w:r>
            <w:r>
              <w:rPr>
                <w:rFonts w:hint="eastAsia" w:ascii="Times New Roman" w:hAnsi="Times New Roman" w:cs="Times New Roman"/>
                <w:highlight w:val="none"/>
                <w:u w:val="none"/>
                <w:lang w:val="en-US" w:eastAsia="zh-CN"/>
              </w:rPr>
              <w:t>-1、1-2</w:t>
            </w:r>
            <w:r>
              <w:rPr>
                <w:rFonts w:hint="default" w:ascii="Times New Roman" w:hAnsi="Times New Roman" w:cs="Times New Roman"/>
                <w:highlight w:val="none"/>
                <w:u w:val="none"/>
              </w:rPr>
              <w:t xml:space="preserve">  项目地理位置图</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2</w:t>
            </w:r>
            <w:r>
              <w:rPr>
                <w:rFonts w:hint="default" w:ascii="Times New Roman" w:hAnsi="Times New Roman" w:cs="Times New Roman"/>
                <w:highlight w:val="none"/>
                <w:u w:val="none"/>
              </w:rPr>
              <w:t xml:space="preserve">  </w:t>
            </w:r>
            <w:r>
              <w:rPr>
                <w:rFonts w:hint="default" w:ascii="Times New Roman" w:hAnsi="Times New Roman" w:cs="Times New Roman"/>
                <w:highlight w:val="none"/>
                <w:u w:val="none"/>
                <w:lang w:eastAsia="zh-CN"/>
              </w:rPr>
              <w:t>环境监测布点</w:t>
            </w:r>
            <w:r>
              <w:rPr>
                <w:rFonts w:hint="default" w:ascii="Times New Roman" w:hAnsi="Times New Roman" w:cs="Times New Roman"/>
                <w:highlight w:val="none"/>
                <w:u w:val="none"/>
              </w:rPr>
              <w:t>图</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3</w:t>
            </w:r>
            <w:r>
              <w:rPr>
                <w:rFonts w:hint="default" w:ascii="Times New Roman" w:hAnsi="Times New Roman" w:cs="Times New Roman"/>
                <w:highlight w:val="none"/>
                <w:u w:val="none"/>
              </w:rPr>
              <w:t xml:space="preserve">  </w:t>
            </w:r>
            <w:r>
              <w:rPr>
                <w:rFonts w:hint="default" w:ascii="Times New Roman" w:hAnsi="Times New Roman" w:cs="Times New Roman"/>
                <w:highlight w:val="none"/>
                <w:u w:val="none"/>
                <w:lang w:eastAsia="zh-CN"/>
              </w:rPr>
              <w:t>环境</w:t>
            </w:r>
            <w:r>
              <w:rPr>
                <w:rFonts w:hint="default" w:ascii="Times New Roman" w:hAnsi="Times New Roman" w:cs="Times New Roman"/>
                <w:highlight w:val="none"/>
                <w:u w:val="none"/>
              </w:rPr>
              <w:t>保护目标图</w:t>
            </w:r>
          </w:p>
          <w:p>
            <w:pPr>
              <w:spacing w:line="360" w:lineRule="auto"/>
              <w:ind w:firstLine="480" w:firstLineChars="200"/>
              <w:rPr>
                <w:rFonts w:hint="default" w:ascii="Times New Roman" w:hAnsi="Times New Roman" w:cs="Times New Roman"/>
                <w:highlight w:val="none"/>
                <w:u w:val="none"/>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4</w:t>
            </w:r>
            <w:r>
              <w:rPr>
                <w:rFonts w:hint="default" w:ascii="Times New Roman" w:hAnsi="Times New Roman" w:cs="Times New Roman"/>
                <w:highlight w:val="none"/>
                <w:u w:val="none"/>
              </w:rPr>
              <w:t xml:space="preserve">  项目平面布置图</w:t>
            </w:r>
          </w:p>
          <w:p>
            <w:pPr>
              <w:spacing w:line="360" w:lineRule="auto"/>
              <w:ind w:firstLine="480" w:firstLineChars="200"/>
              <w:rPr>
                <w:rFonts w:hint="default" w:ascii="Times New Roman" w:hAnsi="Times New Roman" w:cs="Times New Roman"/>
                <w:highlight w:val="none"/>
                <w:u w:val="none"/>
                <w:lang w:eastAsia="zh-CN"/>
              </w:rPr>
            </w:pPr>
            <w:r>
              <w:rPr>
                <w:rFonts w:hint="default" w:ascii="Times New Roman" w:hAnsi="Times New Roman" w:cs="Times New Roman"/>
                <w:highlight w:val="none"/>
                <w:u w:val="none"/>
              </w:rPr>
              <w:t>附图</w:t>
            </w:r>
            <w:r>
              <w:rPr>
                <w:rFonts w:hint="default" w:ascii="Times New Roman" w:hAnsi="Times New Roman" w:cs="Times New Roman"/>
                <w:highlight w:val="none"/>
                <w:u w:val="none"/>
                <w:lang w:val="en-US" w:eastAsia="zh-CN"/>
              </w:rPr>
              <w:t xml:space="preserve">5 </w:t>
            </w:r>
            <w:r>
              <w:rPr>
                <w:rFonts w:hint="default" w:ascii="Times New Roman" w:hAnsi="Times New Roman" w:cs="Times New Roman"/>
                <w:highlight w:val="none"/>
                <w:u w:val="none"/>
              </w:rPr>
              <w:t xml:space="preserve"> 项目周边</w:t>
            </w:r>
            <w:r>
              <w:rPr>
                <w:rFonts w:hint="default" w:ascii="Times New Roman" w:hAnsi="Times New Roman" w:cs="Times New Roman"/>
                <w:highlight w:val="none"/>
                <w:u w:val="none"/>
                <w:lang w:eastAsia="zh-CN"/>
              </w:rPr>
              <w:t>及现场照片图</w:t>
            </w:r>
          </w:p>
          <w:p>
            <w:pPr>
              <w:spacing w:line="360" w:lineRule="auto"/>
              <w:ind w:firstLine="480" w:firstLineChars="200"/>
              <w:rPr>
                <w:rFonts w:hint="default"/>
                <w:highlight w:val="none"/>
                <w:u w:val="none"/>
              </w:rPr>
            </w:pPr>
            <w:r>
              <w:rPr>
                <w:rFonts w:hint="default"/>
                <w:highlight w:val="none"/>
                <w:u w:val="none"/>
              </w:rPr>
              <w:t>附表   建设项目环评审批基础信息表</w:t>
            </w:r>
          </w:p>
          <w:p>
            <w:pPr>
              <w:keepNext w:val="0"/>
              <w:keepLines w:val="0"/>
              <w:pageBreakBefore w:val="0"/>
              <w:widowControl w:val="0"/>
              <w:kinsoku/>
              <w:wordWrap/>
              <w:overflowPunct/>
              <w:topLinePunct w:val="0"/>
              <w:autoSpaceDE/>
              <w:autoSpaceDN/>
              <w:bidi w:val="0"/>
              <w:adjustRightInd/>
              <w:spacing w:line="360" w:lineRule="auto"/>
              <w:ind w:firstLine="360" w:firstLineChars="150"/>
              <w:textAlignment w:val="auto"/>
              <w:rPr>
                <w:rFonts w:hint="default"/>
                <w:highlight w:val="none"/>
                <w:u w:val="none"/>
              </w:rPr>
            </w:pPr>
            <w:r>
              <w:rPr>
                <w:rFonts w:hint="default"/>
                <w:highlight w:val="none"/>
                <w:u w:val="none"/>
              </w:rPr>
              <w:t>二、如果本报告表不能说明项目产生的污染及对环境造成的影响，应进行专项评价。根据建设项目的特点和当地环境特征，应选下列1－2项进行专项评价。</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1、大气环境影响专项评价</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2、水环境影响专项评价（包括地表水和地下水）</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3、生态影响专项评价</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4、声影响专项评价</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5、土壤影响专项评价</w:t>
            </w:r>
          </w:p>
          <w:p>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default" w:ascii="Times New Roman" w:hAnsi="Times New Roman" w:cs="Times New Roman"/>
                <w:highlight w:val="none"/>
                <w:u w:val="none"/>
              </w:rPr>
            </w:pPr>
            <w:r>
              <w:rPr>
                <w:rFonts w:hint="default" w:ascii="Times New Roman" w:hAnsi="Times New Roman" w:cs="Times New Roman"/>
                <w:highlight w:val="none"/>
                <w:u w:val="none"/>
              </w:rPr>
              <w:t>6、固体废弃物影响专项评价</w:t>
            </w:r>
          </w:p>
          <w:p>
            <w:pPr>
              <w:bidi w:val="0"/>
              <w:spacing w:line="360" w:lineRule="auto"/>
              <w:rPr>
                <w:rFonts w:hint="default"/>
                <w:highlight w:val="none"/>
              </w:rPr>
            </w:pPr>
            <w:r>
              <w:rPr>
                <w:rFonts w:hint="default" w:ascii="Times New Roman" w:hAnsi="Times New Roman" w:cs="Times New Roman"/>
                <w:highlight w:val="none"/>
                <w:u w:val="none"/>
              </w:rPr>
              <w:t>以上专项评价未包括的可另列专项，专项评价按照《环境影响评价技术导则》中的要求进行</w:t>
            </w:r>
            <w:r>
              <w:rPr>
                <w:rFonts w:hint="default" w:ascii="Times New Roman" w:hAnsi="Times New Roman" w:cs="Times New Roman"/>
                <w:highlight w:val="none"/>
                <w:u w:val="none"/>
                <w:lang w:eastAsia="zh-CN"/>
              </w:rPr>
              <w:t>。</w:t>
            </w:r>
          </w:p>
        </w:tc>
      </w:tr>
    </w:tbl>
    <w:p>
      <w:pPr>
        <w:pStyle w:val="14"/>
        <w:ind w:left="0" w:leftChars="0" w:firstLine="0" w:firstLineChars="0"/>
        <w:rPr>
          <w:rFonts w:hint="eastAsia"/>
          <w:lang w:eastAsia="zh-CN"/>
        </w:rPr>
      </w:pPr>
    </w:p>
    <w:sectPr>
      <w:pgSz w:w="11906" w:h="16838"/>
      <w:pgMar w:top="1440" w:right="1800" w:bottom="1440" w:left="1800" w:header="1134"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18030">
    <w:altName w:val="宋体"/>
    <w:panose1 w:val="00000000000000000000"/>
    <w:charset w:val="00"/>
    <w:family w:val="auto"/>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仿宋_GB2312">
    <w:panose1 w:val="02010609030101010101"/>
    <w:charset w:val="86"/>
    <w:family w:val="auto"/>
    <w:pitch w:val="default"/>
    <w:sig w:usb0="00000001" w:usb1="080E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Wingdings 2">
    <w:altName w:val="Wingdings"/>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10"/>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autoSpaceDE/>
      <w:autoSpaceDN/>
      <w:bidi w:val="0"/>
      <w:adjustRightInd/>
      <w:snapToGrid w:val="0"/>
      <w:jc w:val="right"/>
      <w:textAlignment w:val="auto"/>
      <w:rPr>
        <w:rFonts w:hint="eastAsia" w:eastAsiaTheme="minorEastAsia"/>
        <w:lang w:eastAsia="zh-CN"/>
      </w:rPr>
    </w:pPr>
    <w:r>
      <w:rPr>
        <w:rFonts w:hint="eastAsia"/>
        <w:lang w:eastAsia="zh-CN"/>
      </w:rPr>
      <w:t>燃煤锅炉改天然气锅炉项目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16F70"/>
    <w:multiLevelType w:val="singleLevel"/>
    <w:tmpl w:val="91C16F70"/>
    <w:lvl w:ilvl="0" w:tentative="0">
      <w:start w:val="1"/>
      <w:numFmt w:val="decimal"/>
      <w:suff w:val="nothing"/>
      <w:lvlText w:val="%1、"/>
      <w:lvlJc w:val="left"/>
    </w:lvl>
  </w:abstractNum>
  <w:abstractNum w:abstractNumId="1">
    <w:nsid w:val="AA1D9D4F"/>
    <w:multiLevelType w:val="singleLevel"/>
    <w:tmpl w:val="AA1D9D4F"/>
    <w:lvl w:ilvl="0" w:tentative="0">
      <w:start w:val="2"/>
      <w:numFmt w:val="decimal"/>
      <w:suff w:val="nothing"/>
      <w:lvlText w:val="%1、"/>
      <w:lvlJc w:val="left"/>
    </w:lvl>
  </w:abstractNum>
  <w:abstractNum w:abstractNumId="2">
    <w:nsid w:val="BFA2B424"/>
    <w:multiLevelType w:val="singleLevel"/>
    <w:tmpl w:val="BFA2B424"/>
    <w:lvl w:ilvl="0" w:tentative="0">
      <w:start w:val="7"/>
      <w:numFmt w:val="chineseCounting"/>
      <w:suff w:val="nothing"/>
      <w:lvlText w:val="%1、"/>
      <w:lvlJc w:val="left"/>
      <w:rPr>
        <w:rFonts w:hint="eastAsia"/>
      </w:rPr>
    </w:lvl>
  </w:abstractNum>
  <w:abstractNum w:abstractNumId="3">
    <w:nsid w:val="C49B0971"/>
    <w:multiLevelType w:val="singleLevel"/>
    <w:tmpl w:val="C49B0971"/>
    <w:lvl w:ilvl="0" w:tentative="0">
      <w:start w:val="8"/>
      <w:numFmt w:val="decimal"/>
      <w:suff w:val="nothing"/>
      <w:lvlText w:val="%1、"/>
      <w:lvlJc w:val="left"/>
    </w:lvl>
  </w:abstractNum>
  <w:abstractNum w:abstractNumId="4">
    <w:nsid w:val="DDB8C3D5"/>
    <w:multiLevelType w:val="singleLevel"/>
    <w:tmpl w:val="DDB8C3D5"/>
    <w:lvl w:ilvl="0" w:tentative="0">
      <w:start w:val="1"/>
      <w:numFmt w:val="chineseCounting"/>
      <w:suff w:val="nothing"/>
      <w:lvlText w:val="%1、"/>
      <w:lvlJc w:val="left"/>
      <w:rPr>
        <w:rFonts w:hint="eastAsia"/>
      </w:rPr>
    </w:lvl>
  </w:abstractNum>
  <w:abstractNum w:abstractNumId="5">
    <w:nsid w:val="E95552EE"/>
    <w:multiLevelType w:val="singleLevel"/>
    <w:tmpl w:val="E95552EE"/>
    <w:lvl w:ilvl="0" w:tentative="0">
      <w:start w:val="2"/>
      <w:numFmt w:val="decimal"/>
      <w:suff w:val="nothing"/>
      <w:lvlText w:val="（%1）"/>
      <w:lvlJc w:val="left"/>
    </w:lvl>
  </w:abstractNum>
  <w:abstractNum w:abstractNumId="6">
    <w:nsid w:val="27212BCA"/>
    <w:multiLevelType w:val="singleLevel"/>
    <w:tmpl w:val="27212BCA"/>
    <w:lvl w:ilvl="0" w:tentative="0">
      <w:start w:val="2"/>
      <w:numFmt w:val="decimal"/>
      <w:suff w:val="nothing"/>
      <w:lvlText w:val="（%1）"/>
      <w:lvlJc w:val="left"/>
    </w:lvl>
  </w:abstractNum>
  <w:abstractNum w:abstractNumId="7">
    <w:nsid w:val="3673AF0E"/>
    <w:multiLevelType w:val="singleLevel"/>
    <w:tmpl w:val="3673AF0E"/>
    <w:lvl w:ilvl="0" w:tentative="0">
      <w:start w:val="1"/>
      <w:numFmt w:val="decimal"/>
      <w:suff w:val="nothing"/>
      <w:lvlText w:val="（%1）"/>
      <w:lvlJc w:val="left"/>
    </w:lvl>
  </w:abstractNum>
  <w:abstractNum w:abstractNumId="8">
    <w:nsid w:val="395FC4C2"/>
    <w:multiLevelType w:val="singleLevel"/>
    <w:tmpl w:val="395FC4C2"/>
    <w:lvl w:ilvl="0" w:tentative="0">
      <w:start w:val="2"/>
      <w:numFmt w:val="decimal"/>
      <w:suff w:val="nothing"/>
      <w:lvlText w:val="（%1）"/>
      <w:lvlJc w:val="left"/>
    </w:lvl>
  </w:abstractNum>
  <w:abstractNum w:abstractNumId="9">
    <w:nsid w:val="75D152EA"/>
    <w:multiLevelType w:val="singleLevel"/>
    <w:tmpl w:val="75D152EA"/>
    <w:lvl w:ilvl="0" w:tentative="0">
      <w:start w:val="5"/>
      <w:numFmt w:val="decimal"/>
      <w:suff w:val="nothing"/>
      <w:lvlText w:val="%1、"/>
      <w:lvlJc w:val="left"/>
    </w:lvl>
  </w:abstractNum>
  <w:num w:numId="1">
    <w:abstractNumId w:val="4"/>
  </w:num>
  <w:num w:numId="2">
    <w:abstractNumId w:val="8"/>
  </w:num>
  <w:num w:numId="3">
    <w:abstractNumId w:val="9"/>
  </w:num>
  <w:num w:numId="4">
    <w:abstractNumId w:val="5"/>
  </w:num>
  <w:num w:numId="5">
    <w:abstractNumId w:val="6"/>
  </w:num>
  <w:num w:numId="6">
    <w:abstractNumId w:val="3"/>
  </w:num>
  <w:num w:numId="7">
    <w:abstractNumId w:val="1"/>
  </w:num>
  <w:num w:numId="8">
    <w:abstractNumId w:val="0"/>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D271F"/>
    <w:rsid w:val="038E591A"/>
    <w:rsid w:val="07F33656"/>
    <w:rsid w:val="082F608C"/>
    <w:rsid w:val="09694E19"/>
    <w:rsid w:val="0BD17102"/>
    <w:rsid w:val="0C3B09EA"/>
    <w:rsid w:val="10AA4FF9"/>
    <w:rsid w:val="111C13FA"/>
    <w:rsid w:val="116104EB"/>
    <w:rsid w:val="133338C2"/>
    <w:rsid w:val="135F4623"/>
    <w:rsid w:val="13EB2E26"/>
    <w:rsid w:val="158301C3"/>
    <w:rsid w:val="15E3710E"/>
    <w:rsid w:val="162307D4"/>
    <w:rsid w:val="184D76DA"/>
    <w:rsid w:val="1A3C1FED"/>
    <w:rsid w:val="1FBC428A"/>
    <w:rsid w:val="22CB55E5"/>
    <w:rsid w:val="236B4CB1"/>
    <w:rsid w:val="2494688B"/>
    <w:rsid w:val="2601464C"/>
    <w:rsid w:val="27113F0A"/>
    <w:rsid w:val="28985062"/>
    <w:rsid w:val="2B7C093D"/>
    <w:rsid w:val="2BD5293F"/>
    <w:rsid w:val="2CF2486C"/>
    <w:rsid w:val="2CFC03F1"/>
    <w:rsid w:val="2ECD5AF3"/>
    <w:rsid w:val="2F750FCC"/>
    <w:rsid w:val="30486F1E"/>
    <w:rsid w:val="30F36D07"/>
    <w:rsid w:val="3159603C"/>
    <w:rsid w:val="3358183C"/>
    <w:rsid w:val="34135078"/>
    <w:rsid w:val="34FB7D45"/>
    <w:rsid w:val="382801C2"/>
    <w:rsid w:val="38323AB9"/>
    <w:rsid w:val="3AAC70A5"/>
    <w:rsid w:val="3AF044C9"/>
    <w:rsid w:val="3C105EFD"/>
    <w:rsid w:val="3CF30FC7"/>
    <w:rsid w:val="3DFD28BC"/>
    <w:rsid w:val="40412A56"/>
    <w:rsid w:val="404B2D6A"/>
    <w:rsid w:val="40D468EC"/>
    <w:rsid w:val="455173E4"/>
    <w:rsid w:val="47C56822"/>
    <w:rsid w:val="47C6623D"/>
    <w:rsid w:val="4D195CE4"/>
    <w:rsid w:val="4DB878A6"/>
    <w:rsid w:val="50CC51AE"/>
    <w:rsid w:val="51430BFE"/>
    <w:rsid w:val="53D47DDF"/>
    <w:rsid w:val="557D42BB"/>
    <w:rsid w:val="56BE348C"/>
    <w:rsid w:val="56C8433D"/>
    <w:rsid w:val="56D348A1"/>
    <w:rsid w:val="572F1920"/>
    <w:rsid w:val="5A30245B"/>
    <w:rsid w:val="5A994E7D"/>
    <w:rsid w:val="5D0278BE"/>
    <w:rsid w:val="5D07377B"/>
    <w:rsid w:val="5E3B1C46"/>
    <w:rsid w:val="5F363C13"/>
    <w:rsid w:val="60D46DD7"/>
    <w:rsid w:val="6188083F"/>
    <w:rsid w:val="61BD271F"/>
    <w:rsid w:val="61F33B40"/>
    <w:rsid w:val="63414702"/>
    <w:rsid w:val="670528BC"/>
    <w:rsid w:val="69F4668D"/>
    <w:rsid w:val="69F911C9"/>
    <w:rsid w:val="6C320FA1"/>
    <w:rsid w:val="6E5327D9"/>
    <w:rsid w:val="73DF0733"/>
    <w:rsid w:val="779107C5"/>
    <w:rsid w:val="7A4503F8"/>
    <w:rsid w:val="7C2004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Ascii" w:hAnsiTheme="minorAscii" w:eastAsiaTheme="minorEastAsia" w:cstheme="minorBidi"/>
      <w:kern w:val="2"/>
      <w:sz w:val="24"/>
      <w:szCs w:val="22"/>
      <w:lang w:val="en-US" w:eastAsia="zh-CN" w:bidi="ar-SA"/>
    </w:rPr>
  </w:style>
  <w:style w:type="paragraph" w:styleId="4">
    <w:name w:val="heading 1"/>
    <w:basedOn w:val="1"/>
    <w:next w:val="1"/>
    <w:qFormat/>
    <w:uiPriority w:val="0"/>
    <w:pPr>
      <w:keepNext/>
      <w:keepLines/>
      <w:spacing w:beforeLines="0" w:beforeAutospacing="0" w:afterLines="0" w:afterAutospacing="0" w:line="360" w:lineRule="auto"/>
      <w:ind w:firstLine="0" w:firstLineChars="0"/>
      <w:outlineLvl w:val="0"/>
    </w:pPr>
    <w:rPr>
      <w:rFonts w:eastAsia="宋体"/>
      <w:b/>
      <w:kern w:val="44"/>
      <w:sz w:val="32"/>
      <w:szCs w:val="24"/>
    </w:rPr>
  </w:style>
  <w:style w:type="paragraph" w:styleId="5">
    <w:name w:val="heading 2"/>
    <w:basedOn w:val="1"/>
    <w:next w:val="1"/>
    <w:unhideWhenUsed/>
    <w:qFormat/>
    <w:uiPriority w:val="0"/>
    <w:pPr>
      <w:keepNext/>
      <w:spacing w:line="360" w:lineRule="auto"/>
      <w:ind w:firstLine="883" w:firstLineChars="200"/>
      <w:outlineLvl w:val="1"/>
    </w:pPr>
    <w:rPr>
      <w:rFonts w:ascii="Times New Roman" w:hAnsi="Times New Roman"/>
      <w:b/>
      <w:sz w:val="28"/>
      <w:szCs w:val="22"/>
    </w:rPr>
  </w:style>
  <w:style w:type="paragraph" w:styleId="6">
    <w:name w:val="heading 3"/>
    <w:basedOn w:val="1"/>
    <w:next w:val="1"/>
    <w:link w:val="21"/>
    <w:unhideWhenUsed/>
    <w:qFormat/>
    <w:uiPriority w:val="0"/>
    <w:pPr>
      <w:keepNext/>
      <w:keepLines/>
      <w:spacing w:beforeLines="0" w:beforeAutospacing="0" w:afterLines="0" w:afterAutospacing="0" w:line="360" w:lineRule="auto"/>
      <w:ind w:firstLine="883" w:firstLineChars="200"/>
      <w:outlineLvl w:val="2"/>
    </w:pPr>
    <w:rPr>
      <w:rFonts w:ascii="Times New Roman" w:hAnsi="Times New Roman"/>
      <w:b/>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7">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customStyle="1" w:styleId="3">
    <w:name w:val="xl27"/>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新宋体-18030" w:hAnsi="新宋体-18030" w:eastAsia="新宋体-18030" w:cs="新宋体-18030"/>
      <w:kern w:val="0"/>
    </w:rPr>
  </w:style>
  <w:style w:type="paragraph" w:styleId="8">
    <w:name w:val="annotation text"/>
    <w:basedOn w:val="1"/>
    <w:qFormat/>
    <w:uiPriority w:val="0"/>
    <w:pPr>
      <w:jc w:val="left"/>
    </w:pPr>
  </w:style>
  <w:style w:type="paragraph" w:styleId="9">
    <w:name w:val="Body Text Indent"/>
    <w:basedOn w:val="1"/>
    <w:qFormat/>
    <w:uiPriority w:val="0"/>
    <w:pPr>
      <w:ind w:firstLine="480" w:firstLineChars="2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39"/>
    <w:pPr>
      <w:jc w:val="center"/>
    </w:pPr>
    <w:rPr>
      <w:smallCaps/>
      <w:szCs w:val="21"/>
    </w:rPr>
  </w:style>
  <w:style w:type="paragraph" w:styleId="1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4">
    <w:name w:val="Body Text First Indent"/>
    <w:basedOn w:val="2"/>
    <w:next w:val="1"/>
    <w:qFormat/>
    <w:uiPriority w:val="0"/>
    <w:pPr>
      <w:ind w:firstLine="420" w:firstLineChars="1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正文文本 + MingLiU"/>
    <w:qFormat/>
    <w:uiPriority w:val="0"/>
    <w:rPr>
      <w:rFonts w:ascii="MingLiU" w:hAnsi="MingLiU" w:eastAsia="MingLiU" w:cs="MingLiU"/>
      <w:color w:val="000000"/>
      <w:spacing w:val="0"/>
      <w:w w:val="100"/>
      <w:position w:val="0"/>
      <w:sz w:val="20"/>
      <w:szCs w:val="20"/>
      <w:u w:val="none"/>
      <w:lang w:val="zh-TW"/>
    </w:rPr>
  </w:style>
  <w:style w:type="paragraph" w:customStyle="1" w:styleId="19">
    <w:name w:val="正  文"/>
    <w:basedOn w:val="1"/>
    <w:next w:val="1"/>
    <w:qFormat/>
    <w:uiPriority w:val="0"/>
    <w:pPr>
      <w:spacing w:line="360" w:lineRule="auto"/>
      <w:ind w:firstLine="560" w:firstLineChars="200"/>
    </w:pPr>
    <w:rPr>
      <w:rFonts w:ascii="宋体" w:hAnsi="宋体" w:cs="仿宋_GB2312"/>
      <w:sz w:val="24"/>
      <w:szCs w:val="28"/>
    </w:rPr>
  </w:style>
  <w:style w:type="paragraph" w:customStyle="1" w:styleId="20">
    <w:name w:val="表文字"/>
    <w:basedOn w:val="1"/>
    <w:qFormat/>
    <w:uiPriority w:val="0"/>
    <w:pPr>
      <w:overflowPunct w:val="0"/>
      <w:autoSpaceDE w:val="0"/>
      <w:autoSpaceDN w:val="0"/>
      <w:adjustRightInd w:val="0"/>
      <w:spacing w:line="240" w:lineRule="atLeast"/>
      <w:jc w:val="center"/>
      <w:textAlignment w:val="baseline"/>
    </w:pPr>
    <w:rPr>
      <w:kern w:val="0"/>
      <w:sz w:val="24"/>
      <w:szCs w:val="20"/>
    </w:rPr>
  </w:style>
  <w:style w:type="character" w:customStyle="1" w:styleId="21">
    <w:name w:val="标题 3 Char"/>
    <w:link w:val="6"/>
    <w:qFormat/>
    <w:uiPriority w:val="0"/>
    <w:rPr>
      <w:rFonts w:ascii="Times New Roman" w:hAnsi="Times New Roman"/>
      <w:b/>
    </w:rPr>
  </w:style>
  <w:style w:type="paragraph" w:customStyle="1" w:styleId="22">
    <w:name w:val="报告正文"/>
    <w:basedOn w:val="1"/>
    <w:qFormat/>
    <w:uiPriority w:val="0"/>
    <w:pPr>
      <w:adjustRightInd w:val="0"/>
      <w:snapToGrid w:val="0"/>
      <w:spacing w:line="360" w:lineRule="auto"/>
      <w:ind w:firstLine="200" w:firstLineChars="200"/>
    </w:pPr>
    <w:rPr>
      <w:rFonts w:ascii="宋体"/>
      <w:sz w:val="24"/>
      <w:szCs w:val="20"/>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2.wmf"/><Relationship Id="rId23" Type="http://schemas.openxmlformats.org/officeDocument/2006/relationships/oleObject" Target="embeddings/oleObject7.bin"/><Relationship Id="rId22" Type="http://schemas.openxmlformats.org/officeDocument/2006/relationships/image" Target="media/image11.wmf"/><Relationship Id="rId21" Type="http://schemas.openxmlformats.org/officeDocument/2006/relationships/oleObject" Target="embeddings/oleObject6.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4.bin"/><Relationship Id="rId14" Type="http://schemas.openxmlformats.org/officeDocument/2006/relationships/image" Target="media/image6.png"/><Relationship Id="rId13" Type="http://schemas.openxmlformats.org/officeDocument/2006/relationships/image" Target="media/image5.emf"/><Relationship Id="rId12" Type="http://schemas.openxmlformats.org/officeDocument/2006/relationships/oleObject" Target="embeddings/oleObject3.bin"/><Relationship Id="rId11" Type="http://schemas.openxmlformats.org/officeDocument/2006/relationships/image" Target="media/image4.e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Info spid="_x0000_s1030"/>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2019-12-26T01:17:00Z</dcterms:created>
  <dc:creator>阿拉法的贝塔</dc:creator>
  <cp:lastModifiedBy>庚戌の虎</cp:lastModifiedBy>
  <dcterms:modified xsi:type="dcterms:W3CDTF">2020-01-20T21:05:25Z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